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EDF3" w14:textId="77777777" w:rsidR="00575128" w:rsidRDefault="00900FC8">
      <w:pPr>
        <w:spacing w:after="409"/>
      </w:pPr>
      <w:r>
        <w:rPr>
          <w:noProof/>
        </w:rPr>
        <w:drawing>
          <wp:inline distT="0" distB="0" distL="0" distR="0" wp14:anchorId="1DB3C72C" wp14:editId="14ECB003">
            <wp:extent cx="6324600" cy="10096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24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0521A" w14:textId="77777777" w:rsidR="00575128" w:rsidRDefault="00900FC8">
      <w:pPr>
        <w:spacing w:after="217"/>
      </w:pPr>
      <w:r>
        <w:rPr>
          <w:rFonts w:ascii="Arial" w:eastAsia="Arial" w:hAnsi="Arial" w:cs="Arial"/>
          <w:b/>
          <w:sz w:val="35"/>
        </w:rPr>
        <w:t>Part 1, Section II: Accounts and Definitions</w:t>
      </w:r>
    </w:p>
    <w:p w14:paraId="2B5A8C95" w14:textId="77777777" w:rsidR="00575128" w:rsidRDefault="00900FC8">
      <w:pPr>
        <w:spacing w:after="343"/>
      </w:pPr>
      <w:r>
        <w:rPr>
          <w:rFonts w:ascii="Arial" w:eastAsia="Arial" w:hAnsi="Arial" w:cs="Arial"/>
          <w:sz w:val="20"/>
        </w:rPr>
        <w:t>The account descriptions provide basic information about each USSGL account, including:</w:t>
      </w:r>
    </w:p>
    <w:p w14:paraId="4BD00180" w14:textId="77777777" w:rsidR="00575128" w:rsidRDefault="00900FC8">
      <w:pPr>
        <w:spacing w:after="313" w:line="296" w:lineRule="auto"/>
        <w:ind w:left="175" w:hanging="10"/>
      </w:pPr>
      <w:r>
        <w:rPr>
          <w:rFonts w:ascii="Arial" w:eastAsia="Arial" w:hAnsi="Arial" w:cs="Arial"/>
          <w:b/>
          <w:sz w:val="20"/>
        </w:rPr>
        <w:t xml:space="preserve"> Account Title</w:t>
      </w:r>
    </w:p>
    <w:p w14:paraId="05D66F62" w14:textId="77777777" w:rsidR="00575128" w:rsidRDefault="00900FC8">
      <w:pPr>
        <w:spacing w:after="313" w:line="296" w:lineRule="auto"/>
        <w:ind w:left="175" w:hanging="10"/>
      </w:pPr>
      <w:r>
        <w:rPr>
          <w:rFonts w:ascii="Arial" w:eastAsia="Arial" w:hAnsi="Arial" w:cs="Arial"/>
          <w:b/>
          <w:sz w:val="20"/>
        </w:rPr>
        <w:t xml:space="preserve"> Account Number</w:t>
      </w:r>
    </w:p>
    <w:p w14:paraId="0E7BBAF3" w14:textId="77777777" w:rsidR="00575128" w:rsidRDefault="00900FC8">
      <w:pPr>
        <w:spacing w:after="313" w:line="296" w:lineRule="auto"/>
        <w:ind w:left="175" w:hanging="10"/>
      </w:pPr>
      <w:r>
        <w:rPr>
          <w:rFonts w:ascii="Arial" w:eastAsia="Arial" w:hAnsi="Arial" w:cs="Arial"/>
          <w:b/>
          <w:sz w:val="20"/>
        </w:rPr>
        <w:t xml:space="preserve"> Normal Balance of the Account (Debit or Credit)</w:t>
      </w:r>
    </w:p>
    <w:p w14:paraId="3BBFC688" w14:textId="77777777" w:rsidR="00575128" w:rsidRDefault="00900FC8">
      <w:pPr>
        <w:spacing w:after="9326" w:line="296" w:lineRule="auto"/>
        <w:ind w:left="175" w:hanging="10"/>
      </w:pPr>
      <w:r>
        <w:rPr>
          <w:rFonts w:ascii="Arial" w:eastAsia="Arial" w:hAnsi="Arial" w:cs="Arial"/>
          <w:b/>
          <w:sz w:val="20"/>
        </w:rPr>
        <w:t xml:space="preserve"> Account Definition</w:t>
      </w:r>
      <w:bookmarkStart w:id="0" w:name="_GoBack"/>
      <w:bookmarkEnd w:id="0"/>
    </w:p>
    <w:sectPr w:rsidR="00575128">
      <w:footerReference w:type="default" r:id="rId7"/>
      <w:pgSz w:w="12240" w:h="15840"/>
      <w:pgMar w:top="630" w:right="720" w:bottom="1440" w:left="13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C19B" w14:textId="77777777" w:rsidR="00900FC8" w:rsidRDefault="00900FC8" w:rsidP="00900FC8">
      <w:pPr>
        <w:spacing w:after="0" w:line="240" w:lineRule="auto"/>
      </w:pPr>
      <w:r>
        <w:separator/>
      </w:r>
    </w:p>
  </w:endnote>
  <w:endnote w:type="continuationSeparator" w:id="0">
    <w:p w14:paraId="3EDA7E5B" w14:textId="77777777" w:rsidR="00900FC8" w:rsidRDefault="00900FC8" w:rsidP="0090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4368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894BFB" w14:textId="3E859DDF" w:rsidR="00900FC8" w:rsidRDefault="00900F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70C679" w14:textId="77777777" w:rsidR="00900FC8" w:rsidRDefault="00900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2428B" w14:textId="77777777" w:rsidR="00900FC8" w:rsidRDefault="00900FC8" w:rsidP="00900FC8">
      <w:pPr>
        <w:spacing w:after="0" w:line="240" w:lineRule="auto"/>
      </w:pPr>
      <w:r>
        <w:separator/>
      </w:r>
    </w:p>
  </w:footnote>
  <w:footnote w:type="continuationSeparator" w:id="0">
    <w:p w14:paraId="6EAE8646" w14:textId="77777777" w:rsidR="00900FC8" w:rsidRDefault="00900FC8" w:rsidP="00900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28"/>
    <w:rsid w:val="00575128"/>
    <w:rsid w:val="009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DA3D"/>
  <w15:docId w15:val="{FAA7DAFF-9CE2-4281-9F60-7A2E5B0E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0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FC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USSGL Part 2 Section II Cover Page</vt:lpstr>
    </vt:vector>
  </TitlesOfParts>
  <Company>BFS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USSGL Part 2 Section II Cover Page</dc:title>
  <dc:subject/>
  <dc:creator>Heather D. Six</dc:creator>
  <cp:keywords/>
  <cp:lastModifiedBy>Heather D. Six</cp:lastModifiedBy>
  <cp:revision>2</cp:revision>
  <dcterms:created xsi:type="dcterms:W3CDTF">2020-05-13T19:17:00Z</dcterms:created>
  <dcterms:modified xsi:type="dcterms:W3CDTF">2020-05-13T19:17:00Z</dcterms:modified>
</cp:coreProperties>
</file>