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3C56" w14:textId="0F8A9D31" w:rsidR="00312B4A" w:rsidRPr="00254FC6" w:rsidRDefault="00312B4A" w:rsidP="00312B4A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jc w:val="center"/>
        <w:rPr>
          <w:rFonts w:ascii="TimesNewRoman" w:hAnsi="TimesNewRoman" w:cs="Courier New"/>
          <w:b/>
          <w:sz w:val="28"/>
          <w:szCs w:val="28"/>
        </w:rPr>
      </w:pPr>
      <w:r w:rsidRPr="00254FC6">
        <w:rPr>
          <w:rFonts w:ascii="TimesNewRoman" w:hAnsi="TimesNewRoman" w:cs="Courier New"/>
          <w:b/>
          <w:sz w:val="28"/>
          <w:szCs w:val="28"/>
        </w:rPr>
        <w:t>Proposed Budgetary Accounts and Transactions (To be Voted on at February 202</w:t>
      </w:r>
      <w:r w:rsidR="003A487D">
        <w:rPr>
          <w:rFonts w:ascii="TimesNewRoman" w:hAnsi="TimesNewRoman" w:cs="Courier New"/>
          <w:b/>
          <w:sz w:val="28"/>
          <w:szCs w:val="28"/>
        </w:rPr>
        <w:t>5</w:t>
      </w:r>
      <w:r w:rsidRPr="00254FC6">
        <w:rPr>
          <w:rFonts w:ascii="TimesNewRoman" w:hAnsi="TimesNewRoman" w:cs="Courier New"/>
          <w:b/>
          <w:sz w:val="28"/>
          <w:szCs w:val="28"/>
        </w:rPr>
        <w:t xml:space="preserve"> IRC Meeting)</w:t>
      </w:r>
    </w:p>
    <w:p w14:paraId="7A21D3C2" w14:textId="77777777" w:rsidR="008520F5" w:rsidRDefault="008520F5" w:rsidP="00312B4A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jc w:val="center"/>
        <w:rPr>
          <w:rFonts w:ascii="TimesNewRoman" w:hAnsi="TimesNewRoman" w:cs="Courier New"/>
          <w:b/>
          <w:sz w:val="28"/>
          <w:szCs w:val="28"/>
        </w:rPr>
      </w:pPr>
    </w:p>
    <w:p w14:paraId="7EF6020C" w14:textId="2F641436" w:rsidR="008520F5" w:rsidRDefault="00574621" w:rsidP="00312B4A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jc w:val="center"/>
        <w:rPr>
          <w:rFonts w:ascii="TimesNewRoman" w:hAnsi="TimesNewRoman" w:cs="Courier New"/>
          <w:b/>
          <w:sz w:val="28"/>
          <w:szCs w:val="28"/>
        </w:rPr>
      </w:pPr>
      <w:r>
        <w:rPr>
          <w:rFonts w:ascii="TimesNewRoman" w:hAnsi="TimesNewRoman" w:cs="Courier New"/>
          <w:b/>
          <w:sz w:val="28"/>
          <w:szCs w:val="28"/>
        </w:rPr>
        <w:t>FY 25 Modifications</w:t>
      </w:r>
    </w:p>
    <w:p w14:paraId="10EBE5C9" w14:textId="77777777" w:rsidR="00574621" w:rsidRPr="00254FC6" w:rsidRDefault="00574621" w:rsidP="00312B4A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jc w:val="center"/>
        <w:rPr>
          <w:rFonts w:ascii="TimesNewRoman" w:hAnsi="TimesNewRoman" w:cs="Courier New"/>
          <w:b/>
          <w:sz w:val="28"/>
          <w:szCs w:val="28"/>
        </w:rPr>
      </w:pPr>
    </w:p>
    <w:p w14:paraId="595F54F0" w14:textId="77777777" w:rsidR="008520F5" w:rsidRPr="008520F5" w:rsidRDefault="008520F5" w:rsidP="008520F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520F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Account Title:</w:t>
      </w:r>
      <w:r w:rsidRPr="008520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Reinstated Undelivered Orders - Obligations, Unpaid</w:t>
      </w:r>
    </w:p>
    <w:p w14:paraId="394A56C0" w14:textId="77777777" w:rsidR="008520F5" w:rsidRPr="008520F5" w:rsidRDefault="008520F5" w:rsidP="008520F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520F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Account Number:</w:t>
      </w:r>
      <w:r w:rsidRPr="008520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480110</w:t>
      </w:r>
    </w:p>
    <w:p w14:paraId="73EEDC3D" w14:textId="77777777" w:rsidR="008520F5" w:rsidRPr="008520F5" w:rsidRDefault="008520F5" w:rsidP="008520F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520F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Normal Balance:</w:t>
      </w:r>
      <w:r w:rsidRPr="008520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Credit</w:t>
      </w:r>
    </w:p>
    <w:p w14:paraId="3BAE9167" w14:textId="25C5FF02" w:rsidR="008520F5" w:rsidRPr="008520F5" w:rsidRDefault="008520F5" w:rsidP="008520F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520F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Definition:</w:t>
      </w:r>
      <w:r w:rsidRPr="008520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This account is used to reinstate the amount of goods and/or services ordered, which have not been actually or constructively received and for</w:t>
      </w:r>
      <w:r w:rsidR="001644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20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which amounts have not been prepaid or advanced. This USSGL account is only appliable to budget object class 41 </w:t>
      </w:r>
      <w:r w:rsidRPr="008520F5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for grants and compact agreements</w:t>
      </w:r>
      <w:r w:rsidRPr="008520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30CE3E7" w14:textId="77777777" w:rsidR="008520F5" w:rsidRPr="008520F5" w:rsidRDefault="008520F5" w:rsidP="008520F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8FD356" w14:textId="77777777" w:rsidR="008520F5" w:rsidRPr="008520F5" w:rsidRDefault="008520F5" w:rsidP="008520F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8AB497B" w14:textId="77777777" w:rsidR="008520F5" w:rsidRPr="008520F5" w:rsidRDefault="008520F5" w:rsidP="008520F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520F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Account Title:</w:t>
      </w:r>
      <w:r w:rsidRPr="008520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Reinstated Delivered Orders - Obligations, Unpaid</w:t>
      </w:r>
    </w:p>
    <w:p w14:paraId="5E2ED936" w14:textId="77777777" w:rsidR="008520F5" w:rsidRPr="008520F5" w:rsidRDefault="008520F5" w:rsidP="008520F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520F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Account Number:</w:t>
      </w:r>
      <w:r w:rsidRPr="008520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490110</w:t>
      </w:r>
    </w:p>
    <w:p w14:paraId="464FCB40" w14:textId="77777777" w:rsidR="008520F5" w:rsidRPr="008520F5" w:rsidRDefault="008520F5" w:rsidP="008520F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520F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Normal Balance: </w:t>
      </w:r>
      <w:r w:rsidRPr="008520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Credit</w:t>
      </w:r>
    </w:p>
    <w:p w14:paraId="52F4F63D" w14:textId="7665C974" w:rsidR="00C11BD8" w:rsidRDefault="008520F5" w:rsidP="00C11BD8">
      <w:pPr>
        <w:spacing w:after="0" w:line="240" w:lineRule="auto"/>
        <w:rPr>
          <w:rFonts w:ascii="TimesNewRoman" w:hAnsi="TimesNewRoman" w:cs="Courier New"/>
          <w:b/>
          <w:sz w:val="24"/>
          <w:szCs w:val="24"/>
        </w:rPr>
      </w:pPr>
      <w:r w:rsidRPr="008520F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Definition:</w:t>
      </w:r>
      <w:r w:rsidRPr="008520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This account is used to reinstate the amount accrued or due </w:t>
      </w:r>
      <w:r w:rsidRPr="008520F5">
        <w:rPr>
          <w:rFonts w:ascii="Times New Roman" w:eastAsia="Calibri" w:hAnsi="Times New Roman" w:cs="Times New Roman"/>
          <w:strike/>
          <w:color w:val="FF0000"/>
          <w:kern w:val="0"/>
          <w:sz w:val="24"/>
          <w:szCs w:val="24"/>
          <w14:ligatures w14:val="none"/>
        </w:rPr>
        <w:t>for: (1) services performed by employees, contractors, vendors, carriers, grantees, lessors, and other government funds; (2) goods and tangible property received; and (3) programs for which no current service performance is required such as</w:t>
      </w:r>
      <w:r w:rsidR="00164482">
        <w:rPr>
          <w:rFonts w:ascii="Times New Roman" w:eastAsia="Calibri" w:hAnsi="Times New Roman" w:cs="Times New Roman"/>
          <w:strike/>
          <w:color w:val="FF0000"/>
          <w:kern w:val="0"/>
          <w:sz w:val="24"/>
          <w:szCs w:val="24"/>
          <w14:ligatures w14:val="none"/>
        </w:rPr>
        <w:t xml:space="preserve"> </w:t>
      </w:r>
      <w:r w:rsidRPr="008520F5">
        <w:rPr>
          <w:rFonts w:ascii="Times New Roman" w:eastAsia="Calibri" w:hAnsi="Times New Roman" w:cs="Times New Roman"/>
          <w:strike/>
          <w:color w:val="FF0000"/>
          <w:kern w:val="0"/>
          <w:sz w:val="24"/>
          <w:szCs w:val="24"/>
          <w14:ligatures w14:val="none"/>
        </w:rPr>
        <w:t>annuities, insurance claims, benefit payments, loans, etc</w:t>
      </w:r>
      <w:r w:rsidRPr="008520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This USSGL account is only applicable to budget object class 41 </w:t>
      </w:r>
      <w:r w:rsidRPr="008520F5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for grants and compact agreements</w:t>
      </w:r>
      <w:r w:rsidRPr="008520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B723BF6" w14:textId="77777777" w:rsidR="00164482" w:rsidRDefault="00164482" w:rsidP="00574621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jc w:val="center"/>
        <w:rPr>
          <w:rFonts w:ascii="TimesNewRoman" w:hAnsi="TimesNewRoman" w:cs="Courier New"/>
          <w:b/>
          <w:sz w:val="28"/>
          <w:szCs w:val="28"/>
        </w:rPr>
      </w:pPr>
    </w:p>
    <w:p w14:paraId="4348F2B4" w14:textId="77777777" w:rsidR="00164482" w:rsidRDefault="00164482" w:rsidP="00574621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jc w:val="center"/>
        <w:rPr>
          <w:rFonts w:ascii="TimesNewRoman" w:hAnsi="TimesNewRoman" w:cs="Courier New"/>
          <w:b/>
          <w:sz w:val="28"/>
          <w:szCs w:val="28"/>
        </w:rPr>
      </w:pPr>
    </w:p>
    <w:p w14:paraId="244DF868" w14:textId="77777777" w:rsidR="00164482" w:rsidRDefault="00164482" w:rsidP="00574621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jc w:val="center"/>
        <w:rPr>
          <w:rFonts w:ascii="TimesNewRoman" w:hAnsi="TimesNewRoman" w:cs="Courier New"/>
          <w:b/>
          <w:sz w:val="28"/>
          <w:szCs w:val="28"/>
        </w:rPr>
      </w:pPr>
    </w:p>
    <w:p w14:paraId="216D13FA" w14:textId="77777777" w:rsidR="00164482" w:rsidRDefault="00164482" w:rsidP="00574621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jc w:val="center"/>
        <w:rPr>
          <w:rFonts w:ascii="TimesNewRoman" w:hAnsi="TimesNewRoman" w:cs="Courier New"/>
          <w:b/>
          <w:sz w:val="28"/>
          <w:szCs w:val="28"/>
        </w:rPr>
      </w:pPr>
    </w:p>
    <w:p w14:paraId="2555C8D9" w14:textId="77777777" w:rsidR="008520F5" w:rsidRDefault="008520F5" w:rsidP="008520F5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32D6FE" w14:textId="77777777" w:rsidR="008520F5" w:rsidRDefault="008520F5" w:rsidP="008520F5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349565E" w14:textId="77777777" w:rsidR="008520F5" w:rsidRDefault="008520F5" w:rsidP="008520F5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7B114F" w14:textId="77777777" w:rsidR="008520F5" w:rsidRDefault="008520F5" w:rsidP="008520F5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E7A074" w14:textId="77777777" w:rsidR="008520F5" w:rsidRDefault="008520F5" w:rsidP="008520F5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A41E8F" w14:textId="77777777" w:rsidR="008520F5" w:rsidRDefault="008520F5" w:rsidP="008520F5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4693E7" w14:textId="77777777" w:rsidR="00164482" w:rsidRDefault="00164482" w:rsidP="008520F5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CB9596" w14:textId="77777777" w:rsidR="00164482" w:rsidRDefault="00164482" w:rsidP="008520F5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B8F5A0" w14:textId="77777777" w:rsidR="00164482" w:rsidRDefault="00164482" w:rsidP="008520F5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6BE6B2" w14:textId="77777777" w:rsidR="00164482" w:rsidRPr="00574621" w:rsidRDefault="00164482" w:rsidP="00164482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jc w:val="center"/>
        <w:rPr>
          <w:rFonts w:ascii="TimesNewRoman" w:hAnsi="TimesNewRoman" w:cs="Courier New"/>
          <w:b/>
          <w:sz w:val="28"/>
          <w:szCs w:val="28"/>
        </w:rPr>
      </w:pPr>
      <w:r>
        <w:rPr>
          <w:rFonts w:ascii="TimesNewRoman" w:hAnsi="TimesNewRoman" w:cs="Courier New"/>
          <w:b/>
          <w:sz w:val="28"/>
          <w:szCs w:val="28"/>
        </w:rPr>
        <w:lastRenderedPageBreak/>
        <w:t>Proposed Accounts and Transactions Effective FY 26</w:t>
      </w:r>
    </w:p>
    <w:p w14:paraId="7F7DF7BA" w14:textId="77777777" w:rsidR="00164482" w:rsidRDefault="00164482" w:rsidP="00164482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NewRoman" w:hAnsi="TimesNewRoman" w:cs="Courier New"/>
          <w:b/>
          <w:sz w:val="24"/>
          <w:szCs w:val="24"/>
        </w:rPr>
      </w:pPr>
    </w:p>
    <w:p w14:paraId="1E959C33" w14:textId="77777777" w:rsidR="00164482" w:rsidRDefault="00164482" w:rsidP="00164482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NewRoman" w:hAnsi="TimesNewRoman" w:cs="Courier New"/>
          <w:b/>
          <w:sz w:val="24"/>
          <w:szCs w:val="24"/>
        </w:rPr>
      </w:pPr>
    </w:p>
    <w:p w14:paraId="6C960D4B" w14:textId="77777777" w:rsidR="00164482" w:rsidRDefault="00164482" w:rsidP="00164482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NewRoman" w:hAnsi="TimesNewRoman" w:cs="Courier New"/>
          <w:b/>
          <w:sz w:val="24"/>
          <w:szCs w:val="24"/>
        </w:rPr>
      </w:pPr>
    </w:p>
    <w:p w14:paraId="5388DBFF" w14:textId="77777777" w:rsidR="00164482" w:rsidRPr="00023738" w:rsidRDefault="00164482" w:rsidP="00164482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 New Roman" w:hAnsi="Times New Roman"/>
          <w:sz w:val="24"/>
          <w:szCs w:val="24"/>
        </w:rPr>
      </w:pPr>
      <w:r w:rsidRPr="00DC7526">
        <w:rPr>
          <w:rFonts w:ascii="TimesNewRoman" w:hAnsi="TimesNewRoman" w:cs="Courier New"/>
          <w:b/>
          <w:sz w:val="24"/>
          <w:szCs w:val="24"/>
        </w:rPr>
        <w:t>Account Title</w:t>
      </w:r>
      <w:r w:rsidRPr="00DC7526">
        <w:rPr>
          <w:rFonts w:ascii="TimesNewRoman" w:hAnsi="TimesNewRoman" w:cs="Courier New"/>
          <w:sz w:val="24"/>
          <w:szCs w:val="24"/>
        </w:rPr>
        <w:t>:</w:t>
      </w:r>
      <w:r>
        <w:rPr>
          <w:rFonts w:ascii="TimesNewRoman" w:hAnsi="TimesNewRoman" w:cs="Courier New"/>
          <w:sz w:val="24"/>
          <w:szCs w:val="24"/>
        </w:rPr>
        <w:t xml:space="preserve">       </w:t>
      </w:r>
      <w:r w:rsidRPr="00254FC6">
        <w:rPr>
          <w:rFonts w:ascii="Times New Roman" w:hAnsi="Times New Roman"/>
          <w:sz w:val="24"/>
          <w:szCs w:val="24"/>
        </w:rPr>
        <w:t xml:space="preserve">Reinstated Undelivered Orders - Obligations, Prepaid/Advanced  </w:t>
      </w:r>
      <w:r w:rsidRPr="00023738">
        <w:rPr>
          <w:rFonts w:ascii="Times New Roman" w:hAnsi="Times New Roman"/>
          <w:sz w:val="24"/>
          <w:szCs w:val="24"/>
        </w:rPr>
        <w:t xml:space="preserve"> </w:t>
      </w:r>
    </w:p>
    <w:p w14:paraId="446CB940" w14:textId="77777777" w:rsidR="00164482" w:rsidRPr="00023738" w:rsidRDefault="00164482" w:rsidP="00164482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 New Roman" w:hAnsi="Times New Roman"/>
          <w:sz w:val="24"/>
          <w:szCs w:val="24"/>
        </w:rPr>
      </w:pPr>
      <w:r w:rsidRPr="00023738">
        <w:rPr>
          <w:rFonts w:ascii="Times New Roman" w:hAnsi="Times New Roman"/>
          <w:b/>
          <w:sz w:val="24"/>
          <w:szCs w:val="24"/>
        </w:rPr>
        <w:t>Account Number</w:t>
      </w:r>
      <w:r w:rsidRPr="00023738">
        <w:rPr>
          <w:rFonts w:ascii="Times New Roman" w:hAnsi="Times New Roman"/>
          <w:sz w:val="24"/>
          <w:szCs w:val="24"/>
        </w:rPr>
        <w:t>:</w:t>
      </w:r>
      <w:r w:rsidRPr="00023738">
        <w:rPr>
          <w:rFonts w:ascii="Times New Roman" w:hAnsi="Times New Roman"/>
          <w:sz w:val="24"/>
          <w:szCs w:val="24"/>
        </w:rPr>
        <w:tab/>
        <w:t>480210</w:t>
      </w:r>
    </w:p>
    <w:p w14:paraId="1A0BB082" w14:textId="77777777" w:rsidR="00164482" w:rsidRPr="00023738" w:rsidRDefault="00164482" w:rsidP="00164482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 New Roman" w:hAnsi="Times New Roman"/>
          <w:sz w:val="24"/>
          <w:szCs w:val="24"/>
        </w:rPr>
      </w:pPr>
      <w:r w:rsidRPr="00023738">
        <w:rPr>
          <w:rFonts w:ascii="Times New Roman" w:hAnsi="Times New Roman"/>
          <w:b/>
          <w:sz w:val="24"/>
          <w:szCs w:val="24"/>
        </w:rPr>
        <w:t>Normal Balance</w:t>
      </w:r>
      <w:r w:rsidRPr="00023738">
        <w:rPr>
          <w:rFonts w:ascii="Times New Roman" w:hAnsi="Times New Roman"/>
          <w:sz w:val="24"/>
          <w:szCs w:val="24"/>
        </w:rPr>
        <w:t>:</w:t>
      </w:r>
      <w:r w:rsidRPr="00023738">
        <w:rPr>
          <w:rFonts w:ascii="Times New Roman" w:hAnsi="Times New Roman"/>
          <w:sz w:val="24"/>
          <w:szCs w:val="24"/>
        </w:rPr>
        <w:tab/>
        <w:t>Credit</w:t>
      </w:r>
    </w:p>
    <w:p w14:paraId="4D7F200D" w14:textId="77777777" w:rsidR="00164482" w:rsidRPr="00023738" w:rsidRDefault="00164482" w:rsidP="00164482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023738">
        <w:rPr>
          <w:rFonts w:ascii="Times New Roman" w:hAnsi="Times New Roman" w:cs="Times New Roman"/>
          <w:b/>
          <w:sz w:val="24"/>
          <w:szCs w:val="24"/>
        </w:rPr>
        <w:t>Definition</w:t>
      </w:r>
      <w:r w:rsidRPr="00023738">
        <w:rPr>
          <w:rFonts w:ascii="Times New Roman" w:hAnsi="Times New Roman" w:cs="Times New Roman"/>
          <w:sz w:val="24"/>
          <w:szCs w:val="24"/>
        </w:rPr>
        <w:t xml:space="preserve">: </w:t>
      </w:r>
      <w:r w:rsidRPr="00023738">
        <w:rPr>
          <w:rFonts w:ascii="Times New Roman" w:hAnsi="Times New Roman" w:cs="Times New Roman"/>
          <w:sz w:val="24"/>
          <w:szCs w:val="24"/>
          <w14:ligatures w14:val="none"/>
        </w:rPr>
        <w:t>This account is used to reinstate the amount of goods and/or services ordered, which have not been actually or constructively received but have been prepaid or advanced.  This USSGL account is only appliable to budget object class 41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for grants and compact agreements</w:t>
      </w:r>
      <w:r w:rsidRPr="00023738">
        <w:rPr>
          <w:rFonts w:ascii="Times New Roman" w:hAnsi="Times New Roman" w:cs="Times New Roman"/>
          <w:sz w:val="24"/>
          <w:szCs w:val="24"/>
          <w14:ligatures w14:val="none"/>
        </w:rPr>
        <w:t>.</w:t>
      </w:r>
    </w:p>
    <w:p w14:paraId="20FD6EBD" w14:textId="77777777" w:rsidR="00164482" w:rsidRDefault="00164482" w:rsidP="00164482">
      <w:pPr>
        <w:rPr>
          <w:rFonts w:ascii="TimesNewRoman" w:hAnsi="TimesNewRoman" w:cs="Courier New"/>
          <w:sz w:val="24"/>
          <w:szCs w:val="24"/>
        </w:rPr>
      </w:pPr>
      <w:r w:rsidRPr="00DA7588">
        <w:rPr>
          <w:rFonts w:ascii="Times New Roman" w:hAnsi="Times New Roman" w:cs="Times New Roman"/>
          <w:b/>
          <w:w w:val="105"/>
          <w:sz w:val="24"/>
          <w:szCs w:val="24"/>
        </w:rPr>
        <w:t xml:space="preserve">Justification: </w:t>
      </w:r>
      <w:r w:rsidRPr="00DC7526">
        <w:rPr>
          <w:b/>
          <w:w w:val="105"/>
          <w:sz w:val="24"/>
          <w:szCs w:val="24"/>
        </w:rPr>
        <w:t xml:space="preserve"> </w:t>
      </w:r>
      <w:r w:rsidRPr="00DC7526">
        <w:rPr>
          <w:rFonts w:ascii="TimesNewRoman" w:hAnsi="TimesNewRoman" w:cs="Courier New"/>
          <w:sz w:val="24"/>
          <w:szCs w:val="24"/>
        </w:rPr>
        <w:t xml:space="preserve"> This account will provide a mechanism </w:t>
      </w:r>
      <w:r>
        <w:rPr>
          <w:rFonts w:ascii="TimesNewRoman" w:hAnsi="TimesNewRoman" w:cs="Courier New"/>
          <w:sz w:val="24"/>
          <w:szCs w:val="24"/>
        </w:rPr>
        <w:t xml:space="preserve">for agencies to record a reinstated undelivered order that has been prepaid or advanced. </w:t>
      </w:r>
    </w:p>
    <w:p w14:paraId="358DFE3C" w14:textId="77777777" w:rsidR="00164482" w:rsidRDefault="00164482" w:rsidP="00164482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NewRoman" w:hAnsi="TimesNewRoman" w:cs="Courier New"/>
          <w:b/>
          <w:sz w:val="24"/>
          <w:szCs w:val="24"/>
        </w:rPr>
      </w:pPr>
      <w:bookmarkStart w:id="0" w:name="_Hlk174940550"/>
    </w:p>
    <w:p w14:paraId="235F18C5" w14:textId="77777777" w:rsidR="00164482" w:rsidRPr="00312B4A" w:rsidRDefault="00164482" w:rsidP="00164482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 New Roman" w:hAnsi="Times New Roman"/>
          <w:sz w:val="24"/>
          <w:szCs w:val="24"/>
        </w:rPr>
      </w:pPr>
      <w:r w:rsidRPr="00DC7526">
        <w:rPr>
          <w:rFonts w:ascii="TimesNewRoman" w:hAnsi="TimesNewRoman" w:cs="Courier New"/>
          <w:b/>
          <w:sz w:val="24"/>
          <w:szCs w:val="24"/>
        </w:rPr>
        <w:t>Account Title</w:t>
      </w:r>
      <w:r w:rsidRPr="00DC7526">
        <w:rPr>
          <w:rFonts w:ascii="TimesNewRoman" w:hAnsi="TimesNewRoman" w:cs="Courier New"/>
          <w:sz w:val="24"/>
          <w:szCs w:val="24"/>
        </w:rPr>
        <w:t>:</w:t>
      </w:r>
      <w:r>
        <w:rPr>
          <w:rFonts w:ascii="TimesNewRoman" w:hAnsi="TimesNewRoman" w:cs="Courier New"/>
          <w:sz w:val="24"/>
          <w:szCs w:val="24"/>
        </w:rPr>
        <w:t xml:space="preserve">       </w:t>
      </w:r>
      <w:r w:rsidRPr="00312B4A">
        <w:rPr>
          <w:rFonts w:ascii="Times New Roman" w:hAnsi="Times New Roman"/>
          <w:sz w:val="24"/>
          <w:szCs w:val="24"/>
        </w:rPr>
        <w:t xml:space="preserve">Downward Adjustments of Prior-Year Paid Delivered Orders - Obligations, Non-cash </w:t>
      </w:r>
      <w:proofErr w:type="gramStart"/>
      <w:r w:rsidRPr="00312B4A">
        <w:rPr>
          <w:rFonts w:ascii="Times New Roman" w:hAnsi="Times New Roman"/>
          <w:sz w:val="24"/>
          <w:szCs w:val="24"/>
        </w:rPr>
        <w:t>Refunds</w:t>
      </w:r>
      <w:proofErr w:type="gramEnd"/>
      <w:r w:rsidRPr="00312B4A">
        <w:rPr>
          <w:rFonts w:ascii="Times New Roman" w:hAnsi="Times New Roman"/>
          <w:sz w:val="24"/>
          <w:szCs w:val="24"/>
        </w:rPr>
        <w:t xml:space="preserve">  </w:t>
      </w:r>
    </w:p>
    <w:p w14:paraId="1245F04C" w14:textId="77777777" w:rsidR="00164482" w:rsidRPr="00312B4A" w:rsidRDefault="00164482" w:rsidP="00164482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 New Roman" w:hAnsi="Times New Roman"/>
          <w:sz w:val="24"/>
          <w:szCs w:val="24"/>
        </w:rPr>
      </w:pPr>
      <w:r w:rsidRPr="00312B4A">
        <w:rPr>
          <w:rFonts w:ascii="Times New Roman" w:hAnsi="Times New Roman"/>
          <w:b/>
          <w:sz w:val="24"/>
          <w:szCs w:val="24"/>
        </w:rPr>
        <w:t>Account Number</w:t>
      </w:r>
      <w:r w:rsidRPr="00312B4A">
        <w:rPr>
          <w:rFonts w:ascii="Times New Roman" w:hAnsi="Times New Roman"/>
          <w:sz w:val="24"/>
          <w:szCs w:val="24"/>
        </w:rPr>
        <w:t>:</w:t>
      </w:r>
      <w:r w:rsidRPr="00312B4A">
        <w:rPr>
          <w:rFonts w:ascii="Times New Roman" w:hAnsi="Times New Roman"/>
          <w:sz w:val="24"/>
          <w:szCs w:val="24"/>
        </w:rPr>
        <w:tab/>
        <w:t>497210</w:t>
      </w:r>
    </w:p>
    <w:p w14:paraId="202045F7" w14:textId="77777777" w:rsidR="00164482" w:rsidRPr="00312B4A" w:rsidRDefault="00164482" w:rsidP="00164482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 New Roman" w:hAnsi="Times New Roman"/>
          <w:sz w:val="24"/>
          <w:szCs w:val="24"/>
        </w:rPr>
      </w:pPr>
      <w:r w:rsidRPr="00312B4A">
        <w:rPr>
          <w:rFonts w:ascii="Times New Roman" w:hAnsi="Times New Roman"/>
          <w:b/>
          <w:sz w:val="24"/>
          <w:szCs w:val="24"/>
        </w:rPr>
        <w:t>Normal Balance</w:t>
      </w:r>
      <w:r w:rsidRPr="00312B4A">
        <w:rPr>
          <w:rFonts w:ascii="Times New Roman" w:hAnsi="Times New Roman"/>
          <w:sz w:val="24"/>
          <w:szCs w:val="24"/>
        </w:rPr>
        <w:t>:</w:t>
      </w:r>
      <w:r w:rsidRPr="00312B4A">
        <w:rPr>
          <w:rFonts w:ascii="Times New Roman" w:hAnsi="Times New Roman"/>
          <w:sz w:val="24"/>
          <w:szCs w:val="24"/>
        </w:rPr>
        <w:tab/>
        <w:t>Debit</w:t>
      </w:r>
    </w:p>
    <w:p w14:paraId="1128CA9B" w14:textId="77777777" w:rsidR="00164482" w:rsidRPr="00312B4A" w:rsidRDefault="00164482" w:rsidP="00164482">
      <w:pPr>
        <w:rPr>
          <w:rFonts w:ascii="Times New Roman" w:hAnsi="Times New Roman" w:cs="Times New Roman"/>
          <w:b/>
          <w:w w:val="105"/>
          <w:sz w:val="24"/>
          <w:szCs w:val="24"/>
        </w:rPr>
      </w:pPr>
      <w:r w:rsidRPr="00312B4A">
        <w:rPr>
          <w:rFonts w:ascii="Times New Roman" w:hAnsi="Times New Roman" w:cs="Times New Roman"/>
          <w:b/>
          <w:sz w:val="24"/>
          <w:szCs w:val="24"/>
        </w:rPr>
        <w:t>Definition</w:t>
      </w:r>
      <w:r w:rsidRPr="00312B4A">
        <w:rPr>
          <w:rFonts w:ascii="Times New Roman" w:hAnsi="Times New Roman" w:cs="Times New Roman"/>
          <w:sz w:val="24"/>
          <w:szCs w:val="24"/>
        </w:rPr>
        <w:t xml:space="preserve">: </w:t>
      </w:r>
      <w:r w:rsidRPr="00312B4A">
        <w:rPr>
          <w:rFonts w:ascii="Times New Roman" w:hAnsi="Times New Roman" w:cs="Times New Roman"/>
          <w:sz w:val="24"/>
          <w:szCs w:val="24"/>
          <w14:ligatures w14:val="none"/>
        </w:rPr>
        <w:t>This account is used to record the amount of non-cash refunds during the fiscal year resulting from downward adjustments to USSGL account 490200, "Delivered Orders - Obligations, Paid," with a budget object class 41 that were originally recorded in a prior fiscal year.</w:t>
      </w:r>
    </w:p>
    <w:p w14:paraId="64F166C9" w14:textId="77777777" w:rsidR="00164482" w:rsidRDefault="00164482" w:rsidP="00164482">
      <w:pPr>
        <w:pStyle w:val="BodyText"/>
        <w:spacing w:before="1" w:line="252" w:lineRule="auto"/>
        <w:ind w:right="15"/>
        <w:rPr>
          <w:rFonts w:ascii="TimesNewRoman" w:hAnsi="TimesNewRoman" w:cs="Courier New"/>
          <w:sz w:val="24"/>
          <w:szCs w:val="24"/>
        </w:rPr>
      </w:pPr>
      <w:r w:rsidRPr="00DC7526">
        <w:rPr>
          <w:b/>
          <w:w w:val="105"/>
          <w:sz w:val="24"/>
          <w:szCs w:val="24"/>
        </w:rPr>
        <w:t xml:space="preserve">Justification:  </w:t>
      </w:r>
      <w:bookmarkEnd w:id="0"/>
      <w:r w:rsidRPr="00DC7526">
        <w:rPr>
          <w:rFonts w:ascii="TimesNewRoman" w:hAnsi="TimesNewRoman" w:cs="Courier New"/>
          <w:sz w:val="24"/>
          <w:szCs w:val="24"/>
        </w:rPr>
        <w:t xml:space="preserve"> This account will provide a mechanism </w:t>
      </w:r>
      <w:r>
        <w:rPr>
          <w:rFonts w:ascii="TimesNewRoman" w:hAnsi="TimesNewRoman" w:cs="Courier New"/>
          <w:sz w:val="24"/>
          <w:szCs w:val="24"/>
        </w:rPr>
        <w:t xml:space="preserve">for agencies to record a downward adjustment to a </w:t>
      </w:r>
      <w:proofErr w:type="gramStart"/>
      <w:r>
        <w:rPr>
          <w:rFonts w:ascii="TimesNewRoman" w:hAnsi="TimesNewRoman" w:cs="Courier New"/>
          <w:sz w:val="24"/>
          <w:szCs w:val="24"/>
        </w:rPr>
        <w:t>prior-year</w:t>
      </w:r>
      <w:proofErr w:type="gramEnd"/>
      <w:r>
        <w:rPr>
          <w:rFonts w:ascii="TimesNewRoman" w:hAnsi="TimesNewRoman" w:cs="Courier New"/>
          <w:sz w:val="24"/>
          <w:szCs w:val="24"/>
        </w:rPr>
        <w:t xml:space="preserve"> delivered order with a non-cash refund.</w:t>
      </w:r>
    </w:p>
    <w:p w14:paraId="1C011BFE" w14:textId="77777777" w:rsidR="00164482" w:rsidRDefault="00164482" w:rsidP="00164482">
      <w:pPr>
        <w:pStyle w:val="BodyText"/>
        <w:spacing w:before="1" w:line="252" w:lineRule="auto"/>
        <w:ind w:right="15"/>
        <w:rPr>
          <w:rFonts w:ascii="TimesNewRoman" w:hAnsi="TimesNewRoman" w:cs="Courier New"/>
          <w:sz w:val="24"/>
          <w:szCs w:val="24"/>
        </w:rPr>
      </w:pPr>
    </w:p>
    <w:p w14:paraId="5EF434E1" w14:textId="77777777" w:rsidR="00164482" w:rsidRDefault="00164482" w:rsidP="008520F5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A7D8BE1" w14:textId="77777777" w:rsidR="00164482" w:rsidRDefault="00164482" w:rsidP="008520F5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45385F" w14:textId="1F56C689" w:rsidR="008B3996" w:rsidRPr="008B3996" w:rsidRDefault="008B3996" w:rsidP="008B39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99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150790A8" wp14:editId="268D8C94">
            <wp:extent cx="8229600" cy="1559560"/>
            <wp:effectExtent l="0" t="0" r="0" b="2540"/>
            <wp:docPr id="176403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7A6C" w14:textId="15EB74D1" w:rsidR="00253939" w:rsidRPr="00253939" w:rsidRDefault="00253939" w:rsidP="002539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B9C373" w14:textId="77777777" w:rsidR="00253939" w:rsidRDefault="00253939" w:rsidP="00254FC6">
      <w:pPr>
        <w:pStyle w:val="BodyText"/>
        <w:spacing w:before="1" w:line="252" w:lineRule="auto"/>
        <w:ind w:right="15"/>
        <w:rPr>
          <w:rFonts w:ascii="TimesNewRoman" w:hAnsi="TimesNewRoman" w:cs="Courier New"/>
          <w:sz w:val="24"/>
          <w:szCs w:val="24"/>
        </w:rPr>
      </w:pPr>
    </w:p>
    <w:p w14:paraId="342AA1EA" w14:textId="77777777" w:rsidR="00376790" w:rsidRDefault="00376790" w:rsidP="00254FC6">
      <w:pPr>
        <w:pStyle w:val="BodyText"/>
        <w:spacing w:before="1" w:line="252" w:lineRule="auto"/>
        <w:ind w:right="15"/>
        <w:rPr>
          <w:rFonts w:ascii="TimesNewRoman" w:hAnsi="TimesNewRoman" w:cs="Courier New"/>
          <w:sz w:val="24"/>
          <w:szCs w:val="24"/>
        </w:rPr>
      </w:pPr>
    </w:p>
    <w:tbl>
      <w:tblPr>
        <w:tblpPr w:leftFromText="180" w:rightFromText="180" w:vertAnchor="text" w:horzAnchor="margin" w:tblpXSpec="center" w:tblpY="22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6"/>
        <w:gridCol w:w="1420"/>
        <w:gridCol w:w="1135"/>
        <w:gridCol w:w="1135"/>
        <w:gridCol w:w="1324"/>
        <w:gridCol w:w="1608"/>
        <w:gridCol w:w="1608"/>
        <w:gridCol w:w="1160"/>
        <w:gridCol w:w="1202"/>
        <w:gridCol w:w="1132"/>
      </w:tblGrid>
      <w:tr w:rsidR="00376790" w:rsidRPr="00900F0C" w14:paraId="0534FEB5" w14:textId="77777777" w:rsidTr="00407ED0">
        <w:trPr>
          <w:trHeight w:hRule="exact" w:val="910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38FFA4" w14:textId="77777777" w:rsidR="00376790" w:rsidRPr="00487DD6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7DD6">
              <w:rPr>
                <w:b/>
                <w:bCs/>
              </w:rPr>
              <w:t>USSGL</w:t>
            </w:r>
          </w:p>
          <w:p w14:paraId="2EB40794" w14:textId="77777777" w:rsidR="00376790" w:rsidRPr="00487DD6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87DD6">
              <w:rPr>
                <w:b/>
                <w:bCs/>
              </w:rPr>
              <w:t>Account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9379CE" w14:textId="77777777" w:rsidR="00376790" w:rsidRPr="00487DD6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7DD6">
              <w:rPr>
                <w:b/>
                <w:bCs/>
              </w:rPr>
              <w:t>Balance</w:t>
            </w:r>
          </w:p>
          <w:p w14:paraId="73B4A0C9" w14:textId="77777777" w:rsidR="00376790" w:rsidRPr="00487DD6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87DD6">
              <w:rPr>
                <w:b/>
                <w:bCs/>
              </w:rPr>
              <w:t>Sheet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892DC3" w14:textId="77777777" w:rsidR="00376790" w:rsidRPr="00487DD6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ind w:right="123"/>
              <w:jc w:val="center"/>
              <w:rPr>
                <w:b/>
                <w:bCs/>
              </w:rPr>
            </w:pPr>
            <w:r w:rsidRPr="00487DD6">
              <w:rPr>
                <w:b/>
                <w:bCs/>
              </w:rPr>
              <w:t>Net</w:t>
            </w:r>
          </w:p>
          <w:p w14:paraId="70AD7DA9" w14:textId="77777777" w:rsidR="00376790" w:rsidRPr="00487DD6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ind w:right="123"/>
              <w:jc w:val="center"/>
            </w:pPr>
            <w:r w:rsidRPr="00487DD6">
              <w:rPr>
                <w:b/>
                <w:bCs/>
              </w:rPr>
              <w:t>Cost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BAA4EB" w14:textId="77777777" w:rsidR="00376790" w:rsidRPr="00487DD6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ind w:right="143"/>
              <w:jc w:val="center"/>
              <w:rPr>
                <w:b/>
                <w:bCs/>
              </w:rPr>
            </w:pPr>
            <w:r w:rsidRPr="00487DD6">
              <w:rPr>
                <w:b/>
                <w:bCs/>
              </w:rPr>
              <w:t>Net</w:t>
            </w:r>
          </w:p>
          <w:p w14:paraId="7555B431" w14:textId="77777777" w:rsidR="00376790" w:rsidRPr="00487DD6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ind w:right="143"/>
              <w:jc w:val="center"/>
            </w:pPr>
            <w:r w:rsidRPr="00487DD6">
              <w:rPr>
                <w:b/>
                <w:bCs/>
              </w:rPr>
              <w:t>Position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EEC06C" w14:textId="77777777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ind w:left="200" w:right="1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Custodial </w:t>
            </w:r>
          </w:p>
          <w:p w14:paraId="2958DC8E" w14:textId="77777777" w:rsidR="00376790" w:rsidRPr="00487DD6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ind w:left="200" w:right="198"/>
              <w:jc w:val="center"/>
            </w:pPr>
            <w:r>
              <w:rPr>
                <w:b/>
                <w:bCs/>
              </w:rPr>
              <w:t>Activity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120E06" w14:textId="77777777" w:rsidR="00376790" w:rsidRPr="00487DD6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ind w:left="200" w:right="198" w:firstLine="1"/>
              <w:jc w:val="center"/>
              <w:rPr>
                <w:b/>
                <w:bCs/>
              </w:rPr>
            </w:pPr>
            <w:r w:rsidRPr="00487DD6">
              <w:rPr>
                <w:b/>
                <w:bCs/>
              </w:rPr>
              <w:t>Reclassified</w:t>
            </w:r>
          </w:p>
          <w:p w14:paraId="3CB0DF3C" w14:textId="77777777" w:rsidR="00376790" w:rsidRPr="00487DD6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ind w:left="200" w:right="198" w:firstLine="1"/>
              <w:jc w:val="center"/>
              <w:rPr>
                <w:b/>
                <w:bCs/>
              </w:rPr>
            </w:pPr>
            <w:r w:rsidRPr="00487DD6">
              <w:rPr>
                <w:b/>
                <w:bCs/>
              </w:rPr>
              <w:t>Net</w:t>
            </w:r>
            <w:r>
              <w:rPr>
                <w:b/>
                <w:bCs/>
              </w:rPr>
              <w:t xml:space="preserve"> Cost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70DF94" w14:textId="77777777" w:rsidR="00376790" w:rsidRPr="00487DD6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ind w:left="200" w:right="198" w:firstLine="1"/>
              <w:jc w:val="center"/>
              <w:rPr>
                <w:b/>
                <w:bCs/>
              </w:rPr>
            </w:pPr>
            <w:r w:rsidRPr="00487DD6">
              <w:rPr>
                <w:b/>
                <w:bCs/>
              </w:rPr>
              <w:t>Reclassified</w:t>
            </w:r>
          </w:p>
          <w:p w14:paraId="4D3E285A" w14:textId="77777777" w:rsidR="00376790" w:rsidRPr="00487DD6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ind w:left="200" w:right="198" w:firstLine="1"/>
              <w:jc w:val="center"/>
              <w:rPr>
                <w:b/>
                <w:bCs/>
              </w:rPr>
            </w:pPr>
            <w:r w:rsidRPr="00487DD6">
              <w:rPr>
                <w:b/>
                <w:bCs/>
              </w:rPr>
              <w:t>Net</w:t>
            </w:r>
          </w:p>
          <w:p w14:paraId="649EDAA3" w14:textId="77777777" w:rsidR="00376790" w:rsidRPr="005D72E5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ind w:left="200" w:right="198" w:firstLine="1"/>
              <w:jc w:val="center"/>
              <w:rPr>
                <w:b/>
                <w:bCs/>
              </w:rPr>
            </w:pPr>
            <w:r w:rsidRPr="00487DD6">
              <w:rPr>
                <w:b/>
                <w:bCs/>
              </w:rPr>
              <w:t>Position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36862B" w14:textId="77777777" w:rsidR="00376790" w:rsidRPr="00487DD6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ind w:left="154" w:right="154" w:firstLine="1"/>
              <w:jc w:val="center"/>
              <w:rPr>
                <w:b/>
                <w:bCs/>
              </w:rPr>
            </w:pPr>
            <w:r w:rsidRPr="00487DD6">
              <w:rPr>
                <w:b/>
                <w:bCs/>
              </w:rPr>
              <w:t>SF133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C5E920" w14:textId="77777777" w:rsidR="00376790" w:rsidRPr="00487DD6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ind w:left="154" w:right="154" w:firstLine="1"/>
              <w:jc w:val="center"/>
              <w:rPr>
                <w:b/>
                <w:bCs/>
              </w:rPr>
            </w:pPr>
            <w:r w:rsidRPr="00487DD6">
              <w:rPr>
                <w:b/>
                <w:bCs/>
              </w:rPr>
              <w:t>Schedule P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8D51BC" w14:textId="77777777" w:rsidR="00376790" w:rsidRPr="00487DD6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ind w:left="154" w:right="154" w:firstLine="1"/>
              <w:jc w:val="center"/>
              <w:rPr>
                <w:b/>
                <w:bCs/>
              </w:rPr>
            </w:pPr>
            <w:r w:rsidRPr="00487DD6">
              <w:rPr>
                <w:b/>
                <w:bCs/>
              </w:rPr>
              <w:t>SBR</w:t>
            </w:r>
          </w:p>
        </w:tc>
      </w:tr>
      <w:tr w:rsidR="00376790" w:rsidRPr="00900F0C" w14:paraId="059995C3" w14:textId="77777777" w:rsidTr="008B3996">
        <w:trPr>
          <w:trHeight w:hRule="exact" w:val="1168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0B97" w14:textId="319EDADF" w:rsidR="00376790" w:rsidRPr="00C86661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ind w:left="101"/>
              <w:jc w:val="center"/>
              <w:rPr>
                <w:b/>
              </w:rPr>
            </w:pPr>
            <w:r>
              <w:rPr>
                <w:b/>
              </w:rPr>
              <w:t>480210</w:t>
            </w:r>
          </w:p>
          <w:p w14:paraId="17F595A5" w14:textId="3FC48FB5" w:rsidR="00376790" w:rsidRPr="00C86661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ind w:left="101"/>
              <w:jc w:val="center"/>
              <w:rPr>
                <w:b/>
              </w:rPr>
            </w:pPr>
            <w:r w:rsidRPr="00C86661">
              <w:rPr>
                <w:b/>
              </w:rPr>
              <w:t>(FY 2</w:t>
            </w:r>
            <w:r>
              <w:rPr>
                <w:b/>
              </w:rPr>
              <w:t>6</w:t>
            </w:r>
            <w:r w:rsidRPr="00C86661">
              <w:rPr>
                <w:b/>
              </w:rPr>
              <w:t>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A319" w14:textId="77777777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52CFCCD9" w14:textId="1C936B09" w:rsidR="00376790" w:rsidRDefault="00376790" w:rsidP="00376790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14:paraId="08F287B6" w14:textId="77777777" w:rsidR="00376790" w:rsidRPr="00487DD6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13A7" w14:textId="77777777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</w:pPr>
          </w:p>
          <w:p w14:paraId="36F7D2E6" w14:textId="77777777" w:rsidR="00376790" w:rsidRPr="005D72E5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t>N/A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843D" w14:textId="77777777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</w:pPr>
          </w:p>
          <w:p w14:paraId="4A780B53" w14:textId="77777777" w:rsidR="00376790" w:rsidRPr="005D72E5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t>N/A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4FF5" w14:textId="77777777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</w:pPr>
          </w:p>
          <w:p w14:paraId="02A35DEC" w14:textId="77777777" w:rsidR="00376790" w:rsidRPr="005D72E5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t>N/A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DA36" w14:textId="77777777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</w:pPr>
          </w:p>
          <w:p w14:paraId="2EFE1B4B" w14:textId="77777777" w:rsidR="00376790" w:rsidRPr="005D72E5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t>N/A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D646" w14:textId="77777777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</w:pPr>
          </w:p>
          <w:p w14:paraId="284E26F4" w14:textId="77777777" w:rsidR="00376790" w:rsidRPr="005D72E5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t>N/A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2B37" w14:textId="0A2A7C3F" w:rsidR="00376790" w:rsidRDefault="00407ED0" w:rsidP="008B3996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</w:pPr>
            <w:r>
              <w:t>1048</w:t>
            </w:r>
            <w:r w:rsidR="008B3996">
              <w:t>, 4030,</w:t>
            </w:r>
          </w:p>
          <w:p w14:paraId="6C99B23B" w14:textId="561CD011" w:rsidR="008B3996" w:rsidRDefault="008B3996" w:rsidP="008B3996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</w:pPr>
            <w:r>
              <w:t>4033, 4120,</w:t>
            </w:r>
          </w:p>
          <w:p w14:paraId="4E76C0E7" w14:textId="0DAB1C6E" w:rsidR="008B3996" w:rsidRDefault="008B3996" w:rsidP="008B3996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</w:pPr>
            <w:r>
              <w:t>4123</w:t>
            </w:r>
          </w:p>
          <w:p w14:paraId="170F20D9" w14:textId="77777777" w:rsidR="008B3996" w:rsidRDefault="008B3996" w:rsidP="0036179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  <w:p w14:paraId="013BCF40" w14:textId="30CF4DC9" w:rsidR="00376790" w:rsidRPr="005D72E5" w:rsidRDefault="00376790" w:rsidP="008B39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7DCC" w14:textId="5C8B29D1" w:rsidR="00376790" w:rsidRDefault="00407ED0" w:rsidP="008B3996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</w:pPr>
            <w:r>
              <w:t>1048</w:t>
            </w:r>
            <w:r w:rsidR="008B3996">
              <w:t>, 4030,</w:t>
            </w:r>
          </w:p>
          <w:p w14:paraId="0805CB06" w14:textId="095E8E7B" w:rsidR="008B3996" w:rsidRDefault="008B3996" w:rsidP="008B3996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4033, 4052, </w:t>
            </w:r>
          </w:p>
          <w:p w14:paraId="2E400890" w14:textId="27A965E0" w:rsidR="008B3996" w:rsidRDefault="008B3996" w:rsidP="008B3996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</w:pPr>
            <w:r>
              <w:t>4120, 4123, 4142</w:t>
            </w:r>
          </w:p>
          <w:p w14:paraId="5208FA1D" w14:textId="298FF51E" w:rsidR="00376790" w:rsidRPr="005D72E5" w:rsidRDefault="00376790" w:rsidP="008B39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0B6B" w14:textId="1B8619FA" w:rsidR="00376790" w:rsidRDefault="00407ED0" w:rsidP="0036179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1071</w:t>
            </w:r>
          </w:p>
          <w:p w14:paraId="0E72DC65" w14:textId="34A2E50C" w:rsidR="00376790" w:rsidRPr="005D72E5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376790" w:rsidRPr="00900F0C" w14:paraId="1E626610" w14:textId="77777777" w:rsidTr="00407ED0">
        <w:trPr>
          <w:trHeight w:hRule="exact" w:val="1872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C2BB" w14:textId="77777777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3"/>
              <w:jc w:val="center"/>
              <w:rPr>
                <w:b/>
              </w:rPr>
            </w:pPr>
            <w:r>
              <w:rPr>
                <w:b/>
              </w:rPr>
              <w:t>497210</w:t>
            </w:r>
            <w:r w:rsidRPr="00C86661">
              <w:rPr>
                <w:b/>
              </w:rPr>
              <w:t xml:space="preserve"> </w:t>
            </w:r>
          </w:p>
          <w:p w14:paraId="70131315" w14:textId="1C84E304" w:rsidR="00376790" w:rsidRPr="00C86661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3"/>
              <w:jc w:val="center"/>
              <w:rPr>
                <w:b/>
              </w:rPr>
            </w:pPr>
            <w:r w:rsidRPr="00C86661">
              <w:rPr>
                <w:b/>
              </w:rPr>
              <w:t>(FY 2</w:t>
            </w:r>
            <w:r>
              <w:rPr>
                <w:b/>
              </w:rPr>
              <w:t>6</w:t>
            </w:r>
            <w:r w:rsidRPr="00C86661">
              <w:rPr>
                <w:b/>
              </w:rPr>
              <w:t>)</w:t>
            </w:r>
          </w:p>
          <w:p w14:paraId="26D00424" w14:textId="77777777" w:rsidR="00376790" w:rsidRPr="00C86661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3"/>
              <w:jc w:val="center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A821" w14:textId="77777777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jc w:val="center"/>
              <w:rPr>
                <w:sz w:val="20"/>
                <w:szCs w:val="20"/>
              </w:rPr>
            </w:pPr>
          </w:p>
          <w:p w14:paraId="2CADC5AB" w14:textId="2C92F37A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F622" w14:textId="77777777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</w:pPr>
          </w:p>
          <w:p w14:paraId="04E334FF" w14:textId="7B51B064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t>N/A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C86C" w14:textId="77777777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</w:pPr>
          </w:p>
          <w:p w14:paraId="6A398A09" w14:textId="77777777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t>N/A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5AF4" w14:textId="77777777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</w:pPr>
          </w:p>
          <w:p w14:paraId="63BB1AC1" w14:textId="77777777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t>N/A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4F55" w14:textId="77777777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</w:pPr>
          </w:p>
          <w:p w14:paraId="063634F7" w14:textId="1D145A0C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t>N/A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AD56" w14:textId="77777777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</w:pPr>
          </w:p>
          <w:p w14:paraId="10F8B2A2" w14:textId="77777777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</w:pPr>
            <w:r>
              <w:t>N/A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A407" w14:textId="50C43FE4" w:rsidR="00376790" w:rsidRDefault="00407ED0" w:rsidP="008B3996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</w:pPr>
            <w:r>
              <w:t>1020, 1033,</w:t>
            </w:r>
          </w:p>
          <w:p w14:paraId="7F59C7F6" w14:textId="5CAA9374" w:rsidR="00407ED0" w:rsidRDefault="008B3996" w:rsidP="008B3996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1084, </w:t>
            </w:r>
            <w:r w:rsidR="00407ED0">
              <w:t>1089, 4030, 4033, 4053, 4054, 4120, 4123, 4143, 4144</w:t>
            </w:r>
          </w:p>
          <w:p w14:paraId="31467CB5" w14:textId="1BE7E02E" w:rsidR="00376790" w:rsidRDefault="00376790" w:rsidP="00407ED0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F43" w14:textId="7881D9E2" w:rsidR="00376790" w:rsidRDefault="00407ED0" w:rsidP="00407ED0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1020, 1033, 4030, 4033, 4052, 4053, 4120, 4123, 4142, 4143</w:t>
            </w:r>
          </w:p>
          <w:p w14:paraId="2229D06F" w14:textId="12BB406A" w:rsidR="00376790" w:rsidRDefault="00376790" w:rsidP="00407ED0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E5CD" w14:textId="63EE4431" w:rsidR="00376790" w:rsidRDefault="00407ED0" w:rsidP="0036179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1071</w:t>
            </w:r>
          </w:p>
          <w:p w14:paraId="30D5BB25" w14:textId="6839BC39" w:rsidR="00376790" w:rsidRDefault="00376790" w:rsidP="0036179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14:paraId="2495ADCB" w14:textId="77777777" w:rsidR="00376790" w:rsidRDefault="00376790" w:rsidP="00254FC6">
      <w:pPr>
        <w:pStyle w:val="BodyText"/>
        <w:spacing w:before="1" w:line="252" w:lineRule="auto"/>
        <w:ind w:right="15"/>
        <w:rPr>
          <w:rFonts w:ascii="TimesNewRoman" w:hAnsi="TimesNewRoman" w:cs="Courier New"/>
          <w:sz w:val="24"/>
          <w:szCs w:val="24"/>
        </w:rPr>
      </w:pPr>
    </w:p>
    <w:p w14:paraId="7A8B0E17" w14:textId="77777777" w:rsidR="00254FC6" w:rsidRDefault="00254FC6" w:rsidP="00023738">
      <w:pPr>
        <w:rPr>
          <w:rFonts w:ascii="TimesNewRoman" w:hAnsi="TimesNewRoman" w:cs="Courier New"/>
          <w:sz w:val="24"/>
          <w:szCs w:val="24"/>
        </w:rPr>
      </w:pPr>
    </w:p>
    <w:p w14:paraId="0E783A25" w14:textId="77777777" w:rsidR="00407ED0" w:rsidRDefault="00407ED0" w:rsidP="00023738">
      <w:pPr>
        <w:rPr>
          <w:rFonts w:ascii="TimesNewRoman" w:hAnsi="TimesNewRoman" w:cs="Courier New"/>
          <w:sz w:val="24"/>
          <w:szCs w:val="24"/>
        </w:rPr>
      </w:pPr>
    </w:p>
    <w:p w14:paraId="4C0332FF" w14:textId="77777777" w:rsidR="008B3996" w:rsidRDefault="008B3996" w:rsidP="00023738">
      <w:pPr>
        <w:rPr>
          <w:rFonts w:ascii="TimesNewRoman" w:hAnsi="TimesNewRoman" w:cs="Courier New"/>
          <w:sz w:val="24"/>
          <w:szCs w:val="24"/>
        </w:rPr>
      </w:pPr>
    </w:p>
    <w:p w14:paraId="68F11211" w14:textId="77777777" w:rsidR="008B3996" w:rsidRDefault="008B3996" w:rsidP="00023738">
      <w:pPr>
        <w:rPr>
          <w:rFonts w:ascii="TimesNewRoman" w:hAnsi="TimesNewRoman" w:cs="Courier New"/>
          <w:sz w:val="24"/>
          <w:szCs w:val="24"/>
        </w:rPr>
      </w:pPr>
    </w:p>
    <w:p w14:paraId="324629F6" w14:textId="26F0569E" w:rsidR="00407ED0" w:rsidRDefault="00407ED0" w:rsidP="00407ED0">
      <w:pPr>
        <w:pStyle w:val="PlainText"/>
        <w:keepLines/>
        <w:tabs>
          <w:tab w:val="left" w:pos="1220"/>
          <w:tab w:val="left" w:pos="1920"/>
        </w:tabs>
        <w:rPr>
          <w:rFonts w:ascii="TimesNewRoman" w:hAnsi="TimesNewRoman" w:cs="Courier New"/>
          <w:b/>
          <w:bCs/>
          <w:sz w:val="24"/>
          <w:szCs w:val="24"/>
        </w:rPr>
      </w:pPr>
      <w:r w:rsidRPr="00F11DFD">
        <w:rPr>
          <w:rFonts w:ascii="TimesNewRoman" w:hAnsi="TimesNewRoman" w:cs="Courier New"/>
          <w:b/>
          <w:bCs/>
          <w:sz w:val="24"/>
          <w:szCs w:val="24"/>
        </w:rPr>
        <w:t>FY 2</w:t>
      </w:r>
      <w:r w:rsidR="002E74F8">
        <w:rPr>
          <w:rFonts w:ascii="TimesNewRoman" w:hAnsi="TimesNewRoman" w:cs="Courier New"/>
          <w:b/>
          <w:bCs/>
          <w:sz w:val="24"/>
          <w:szCs w:val="24"/>
        </w:rPr>
        <w:t>6</w:t>
      </w:r>
      <w:r w:rsidRPr="00F11DFD">
        <w:rPr>
          <w:rFonts w:ascii="TimesNewRoman" w:hAnsi="TimesNewRoman" w:cs="Courier New"/>
          <w:b/>
          <w:bCs/>
          <w:sz w:val="24"/>
          <w:szCs w:val="24"/>
        </w:rPr>
        <w:t xml:space="preserve"> Transaction </w:t>
      </w:r>
      <w:r w:rsidR="006A7D2F">
        <w:rPr>
          <w:rFonts w:ascii="TimesNewRoman" w:hAnsi="TimesNewRoman" w:cs="Courier New"/>
          <w:b/>
          <w:bCs/>
          <w:sz w:val="24"/>
          <w:szCs w:val="24"/>
        </w:rPr>
        <w:t>Additions</w:t>
      </w:r>
      <w:r w:rsidRPr="00F11DFD">
        <w:rPr>
          <w:rFonts w:ascii="TimesNewRoman" w:hAnsi="TimesNewRoman" w:cs="Courier New"/>
          <w:b/>
          <w:bCs/>
          <w:sz w:val="24"/>
          <w:szCs w:val="24"/>
        </w:rPr>
        <w:t>:</w:t>
      </w:r>
    </w:p>
    <w:p w14:paraId="507A7A6E" w14:textId="77777777" w:rsidR="00407ED0" w:rsidRDefault="00407ED0" w:rsidP="00407ED0">
      <w:pPr>
        <w:pStyle w:val="PlainText"/>
        <w:keepLines/>
        <w:tabs>
          <w:tab w:val="left" w:pos="1220"/>
          <w:tab w:val="left" w:pos="1920"/>
        </w:tabs>
        <w:rPr>
          <w:rFonts w:ascii="TimesNewRoman" w:hAnsi="TimesNewRoman" w:cs="Courier New"/>
          <w:b/>
          <w:bCs/>
          <w:sz w:val="24"/>
          <w:szCs w:val="24"/>
        </w:rPr>
      </w:pPr>
    </w:p>
    <w:p w14:paraId="17BE081B" w14:textId="10FDDD02" w:rsidR="003E5B72" w:rsidRDefault="003E5B72" w:rsidP="003E5B7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354450">
        <w:rPr>
          <w:rFonts w:ascii="TimesNewRoman" w:hAnsi="TimesNewRoman" w:cs="Courier New"/>
          <w:b/>
          <w:sz w:val="20"/>
        </w:rPr>
        <w:t>D1</w:t>
      </w:r>
      <w:r w:rsidR="000F2BF5">
        <w:rPr>
          <w:rFonts w:ascii="TimesNewRoman" w:hAnsi="TimesNewRoman" w:cs="Courier New"/>
          <w:b/>
          <w:sz w:val="20"/>
        </w:rPr>
        <w:t>15</w:t>
      </w:r>
      <w:r w:rsidRPr="00354450">
        <w:rPr>
          <w:rFonts w:ascii="TimesNewRoman" w:hAnsi="TimesNewRoman" w:cs="Courier New"/>
          <w:sz w:val="20"/>
        </w:rPr>
        <w:tab/>
        <w:t xml:space="preserve">To record the reinstatement of a prior-year </w:t>
      </w:r>
      <w:r>
        <w:rPr>
          <w:rFonts w:ascii="TimesNewRoman" w:hAnsi="TimesNewRoman" w:cs="Courier New"/>
          <w:sz w:val="20"/>
        </w:rPr>
        <w:t>prepaid or advanced</w:t>
      </w:r>
      <w:r w:rsidRPr="00354450">
        <w:rPr>
          <w:rFonts w:ascii="TimesNewRoman" w:hAnsi="TimesNewRoman" w:cs="Courier New"/>
          <w:sz w:val="20"/>
        </w:rPr>
        <w:t xml:space="preserve"> order where a</w:t>
      </w:r>
      <w:r w:rsidR="004E012C">
        <w:rPr>
          <w:rFonts w:ascii="TimesNewRoman" w:hAnsi="TimesNewRoman" w:cs="Courier New"/>
          <w:sz w:val="20"/>
        </w:rPr>
        <w:t>n adjustment to the order requires</w:t>
      </w:r>
      <w:r w:rsidRPr="00354450">
        <w:rPr>
          <w:rFonts w:ascii="TimesNewRoman" w:hAnsi="TimesNewRoman" w:cs="Courier New"/>
          <w:sz w:val="20"/>
        </w:rPr>
        <w:t xml:space="preserve"> a downward adjustment of a prior-year paid obligation </w:t>
      </w:r>
      <w:r>
        <w:rPr>
          <w:rFonts w:ascii="TimesNewRoman" w:hAnsi="TimesNewRoman" w:cs="Courier New"/>
          <w:sz w:val="20"/>
        </w:rPr>
        <w:t>with a non-cash refund.</w:t>
      </w:r>
    </w:p>
    <w:p w14:paraId="127EAD5A" w14:textId="77777777" w:rsidR="004E012C" w:rsidRDefault="004E012C" w:rsidP="003E5B7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3064FCE2" w14:textId="57E9DDE6" w:rsidR="004E012C" w:rsidRPr="004E012C" w:rsidRDefault="004E012C" w:rsidP="003E5B7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Cs/>
          <w:sz w:val="20"/>
        </w:rPr>
      </w:pPr>
      <w:r>
        <w:rPr>
          <w:rFonts w:ascii="TimesNewRoman" w:hAnsi="TimesNewRoman" w:cs="Courier New"/>
          <w:b/>
          <w:sz w:val="20"/>
        </w:rPr>
        <w:t xml:space="preserve">Comment: </w:t>
      </w:r>
      <w:r w:rsidRPr="00B5646A">
        <w:rPr>
          <w:rFonts w:ascii="TimesNewRoman" w:hAnsi="TimesNewRoman" w:cs="Courier New"/>
          <w:bCs/>
          <w:sz w:val="20"/>
        </w:rPr>
        <w:t>If funded by direct appropriations also post reversal of B234.</w:t>
      </w:r>
    </w:p>
    <w:p w14:paraId="7049AAE1" w14:textId="77777777" w:rsidR="003E5B72" w:rsidRPr="00354450" w:rsidRDefault="003E5B72" w:rsidP="003E5B7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354450">
        <w:rPr>
          <w:rFonts w:ascii="TimesNewRoman" w:hAnsi="TimesNewRoman" w:cs="Courier New"/>
          <w:b/>
          <w:sz w:val="20"/>
        </w:rPr>
        <w:tab/>
        <w:t>Budgetary Entry</w:t>
      </w:r>
    </w:p>
    <w:p w14:paraId="552D66FC" w14:textId="6DA2B8E3" w:rsidR="003E5B72" w:rsidRPr="00354450" w:rsidRDefault="003E5B72" w:rsidP="003E5B7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354450">
        <w:rPr>
          <w:rFonts w:ascii="TimesNewRoman" w:hAnsi="TimesNewRoman" w:cs="Courier New"/>
          <w:b/>
          <w:sz w:val="20"/>
        </w:rPr>
        <w:tab/>
      </w:r>
      <w:r w:rsidRPr="00354450">
        <w:rPr>
          <w:rFonts w:ascii="TimesNewRoman" w:hAnsi="TimesNewRoman" w:cs="Courier New"/>
          <w:sz w:val="20"/>
        </w:rPr>
        <w:t>Debit</w:t>
      </w:r>
      <w:r w:rsidRPr="00354450">
        <w:rPr>
          <w:rFonts w:ascii="TimesNewRoman" w:hAnsi="TimesNewRoman" w:cs="Courier New"/>
          <w:sz w:val="20"/>
        </w:rPr>
        <w:tab/>
        <w:t>4</w:t>
      </w:r>
      <w:r>
        <w:rPr>
          <w:rFonts w:ascii="TimesNewRoman" w:hAnsi="TimesNewRoman" w:cs="Courier New"/>
          <w:sz w:val="20"/>
        </w:rPr>
        <w:t>97210</w:t>
      </w:r>
      <w:r w:rsidRPr="00354450">
        <w:rPr>
          <w:rFonts w:ascii="TimesNewRoman" w:hAnsi="TimesNewRoman" w:cs="Courier New"/>
          <w:sz w:val="20"/>
        </w:rPr>
        <w:tab/>
      </w:r>
      <w:r>
        <w:rPr>
          <w:rFonts w:ascii="TimesNewRoman" w:hAnsi="TimesNewRoman" w:cs="Courier New"/>
          <w:sz w:val="20"/>
        </w:rPr>
        <w:t xml:space="preserve">Downward Adjustments of Prior-Year Paid Delivered Orders – Obligations, Non-cash </w:t>
      </w:r>
      <w:proofErr w:type="gramStart"/>
      <w:r>
        <w:rPr>
          <w:rFonts w:ascii="TimesNewRoman" w:hAnsi="TimesNewRoman" w:cs="Courier New"/>
          <w:sz w:val="20"/>
        </w:rPr>
        <w:t>Refunds</w:t>
      </w:r>
      <w:proofErr w:type="gramEnd"/>
    </w:p>
    <w:p w14:paraId="49D4A517" w14:textId="36B52930" w:rsidR="003E5B72" w:rsidRPr="00354450" w:rsidRDefault="003E5B72" w:rsidP="003E5B7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354450">
        <w:rPr>
          <w:rFonts w:ascii="TimesNewRoman" w:hAnsi="TimesNewRoman" w:cs="Courier New"/>
          <w:b/>
          <w:sz w:val="20"/>
        </w:rPr>
        <w:tab/>
      </w:r>
      <w:r w:rsidRPr="00354450">
        <w:rPr>
          <w:rFonts w:ascii="TimesNewRoman" w:hAnsi="TimesNewRoman" w:cs="Courier New"/>
          <w:sz w:val="20"/>
        </w:rPr>
        <w:t xml:space="preserve">   Credit</w:t>
      </w:r>
      <w:r w:rsidRPr="00354450">
        <w:rPr>
          <w:rFonts w:ascii="TimesNewRoman" w:hAnsi="TimesNewRoman" w:cs="Courier New"/>
          <w:sz w:val="20"/>
        </w:rPr>
        <w:tab/>
        <w:t xml:space="preserve">   480</w:t>
      </w:r>
      <w:r>
        <w:rPr>
          <w:rFonts w:ascii="TimesNewRoman" w:hAnsi="TimesNewRoman" w:cs="Courier New"/>
          <w:sz w:val="20"/>
        </w:rPr>
        <w:t>2</w:t>
      </w:r>
      <w:r w:rsidRPr="00354450">
        <w:rPr>
          <w:rFonts w:ascii="TimesNewRoman" w:hAnsi="TimesNewRoman" w:cs="Courier New"/>
          <w:sz w:val="20"/>
        </w:rPr>
        <w:t>10</w:t>
      </w:r>
      <w:r w:rsidRPr="00354450">
        <w:rPr>
          <w:rFonts w:ascii="TimesNewRoman" w:hAnsi="TimesNewRoman" w:cs="Courier New"/>
          <w:sz w:val="20"/>
        </w:rPr>
        <w:tab/>
      </w:r>
      <w:r w:rsidRPr="00354450">
        <w:rPr>
          <w:rFonts w:ascii="TimesNewRoman" w:hAnsi="TimesNewRoman" w:cs="Courier New"/>
          <w:sz w:val="20"/>
        </w:rPr>
        <w:tab/>
        <w:t xml:space="preserve">Reinstated Undelivered Orders - Obligations, </w:t>
      </w:r>
      <w:r>
        <w:rPr>
          <w:rFonts w:ascii="TimesNewRoman" w:hAnsi="TimesNewRoman" w:cs="Courier New"/>
          <w:sz w:val="20"/>
        </w:rPr>
        <w:t>Prepaid/Advanced</w:t>
      </w:r>
    </w:p>
    <w:p w14:paraId="719A6EB8" w14:textId="77777777" w:rsidR="003E5B72" w:rsidRDefault="003E5B72" w:rsidP="003E5B7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354450">
        <w:rPr>
          <w:rFonts w:ascii="TimesNewRoman" w:hAnsi="TimesNewRoman" w:cs="Courier New"/>
          <w:b/>
          <w:sz w:val="20"/>
        </w:rPr>
        <w:tab/>
      </w:r>
      <w:r w:rsidRPr="00354450">
        <w:rPr>
          <w:rFonts w:ascii="TimesNewRoman" w:hAnsi="TimesNewRoman" w:cs="Courier New"/>
          <w:sz w:val="20"/>
        </w:rPr>
        <w:t xml:space="preserve">   </w:t>
      </w:r>
    </w:p>
    <w:p w14:paraId="6F1975C9" w14:textId="43A37A5F" w:rsidR="003E5B72" w:rsidRPr="00354450" w:rsidRDefault="003E5B72" w:rsidP="003E5B7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b/>
          <w:sz w:val="20"/>
        </w:rPr>
      </w:pPr>
      <w:r w:rsidRPr="00354450">
        <w:rPr>
          <w:rFonts w:ascii="TimesNewRoman" w:hAnsi="TimesNewRoman" w:cs="Courier New"/>
          <w:b/>
          <w:sz w:val="20"/>
        </w:rPr>
        <w:tab/>
        <w:t>Proprietary Entry</w:t>
      </w:r>
    </w:p>
    <w:p w14:paraId="3EC89B94" w14:textId="77777777" w:rsidR="003E5B72" w:rsidRDefault="003E5B72" w:rsidP="003E5B7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354450">
        <w:rPr>
          <w:rFonts w:ascii="TimesNewRoman" w:hAnsi="TimesNewRoman" w:cs="Courier New"/>
          <w:b/>
          <w:sz w:val="20"/>
        </w:rPr>
        <w:tab/>
      </w:r>
      <w:r w:rsidRPr="00354450">
        <w:rPr>
          <w:rFonts w:ascii="TimesNewRoman" w:hAnsi="TimesNewRoman" w:cs="Courier New"/>
          <w:sz w:val="20"/>
        </w:rPr>
        <w:t>None</w:t>
      </w:r>
    </w:p>
    <w:p w14:paraId="0BF7148A" w14:textId="77777777" w:rsidR="003F494D" w:rsidRDefault="003F494D" w:rsidP="003E5B7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25DA5E6E" w14:textId="77777777" w:rsidR="003F494D" w:rsidRDefault="003F494D" w:rsidP="003E5B72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5E5EADB1" w14:textId="7055680C" w:rsidR="003F494D" w:rsidRPr="00354450" w:rsidRDefault="003F494D" w:rsidP="003F494D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354450">
        <w:rPr>
          <w:rFonts w:ascii="TimesNewRoman" w:hAnsi="TimesNewRoman" w:cs="Courier New"/>
          <w:b/>
          <w:sz w:val="20"/>
        </w:rPr>
        <w:t>F</w:t>
      </w:r>
      <w:r w:rsidR="00165666">
        <w:rPr>
          <w:rFonts w:ascii="TimesNewRoman" w:hAnsi="TimesNewRoman" w:cs="Courier New"/>
          <w:b/>
          <w:sz w:val="20"/>
        </w:rPr>
        <w:t>3</w:t>
      </w:r>
      <w:r w:rsidR="000F2BF5">
        <w:rPr>
          <w:rFonts w:ascii="TimesNewRoman" w:hAnsi="TimesNewRoman" w:cs="Courier New"/>
          <w:b/>
          <w:sz w:val="20"/>
        </w:rPr>
        <w:t>37</w:t>
      </w:r>
      <w:r w:rsidRPr="00354450">
        <w:rPr>
          <w:rFonts w:ascii="TimesNewRoman" w:hAnsi="TimesNewRoman" w:cs="Courier New"/>
          <w:sz w:val="20"/>
        </w:rPr>
        <w:tab/>
        <w:t xml:space="preserve">To record the closing of </w:t>
      </w:r>
      <w:r w:rsidR="00DA33F8">
        <w:rPr>
          <w:rFonts w:ascii="TimesNewRoman" w:hAnsi="TimesNewRoman" w:cs="Courier New"/>
          <w:sz w:val="20"/>
        </w:rPr>
        <w:t>r</w:t>
      </w:r>
      <w:r w:rsidRPr="00354450">
        <w:rPr>
          <w:rFonts w:ascii="TimesNewRoman" w:hAnsi="TimesNewRoman" w:cs="Courier New"/>
          <w:sz w:val="20"/>
        </w:rPr>
        <w:t xml:space="preserve">einstated </w:t>
      </w:r>
      <w:r w:rsidR="00DA33F8">
        <w:rPr>
          <w:rFonts w:ascii="TimesNewRoman" w:hAnsi="TimesNewRoman" w:cs="Courier New"/>
          <w:sz w:val="20"/>
        </w:rPr>
        <w:t>u</w:t>
      </w:r>
      <w:r w:rsidRPr="00354450">
        <w:rPr>
          <w:rFonts w:ascii="TimesNewRoman" w:hAnsi="TimesNewRoman" w:cs="Courier New"/>
          <w:sz w:val="20"/>
        </w:rPr>
        <w:t xml:space="preserve">ndelivered </w:t>
      </w:r>
      <w:r w:rsidR="00DA33F8">
        <w:rPr>
          <w:rFonts w:ascii="TimesNewRoman" w:hAnsi="TimesNewRoman" w:cs="Courier New"/>
          <w:sz w:val="20"/>
        </w:rPr>
        <w:t>o</w:t>
      </w:r>
      <w:r w:rsidRPr="00354450">
        <w:rPr>
          <w:rFonts w:ascii="TimesNewRoman" w:hAnsi="TimesNewRoman" w:cs="Courier New"/>
          <w:sz w:val="20"/>
        </w:rPr>
        <w:t xml:space="preserve">rders - </w:t>
      </w:r>
      <w:r w:rsidR="00DA33F8">
        <w:rPr>
          <w:rFonts w:ascii="TimesNewRoman" w:hAnsi="TimesNewRoman" w:cs="Courier New"/>
          <w:sz w:val="20"/>
        </w:rPr>
        <w:t>o</w:t>
      </w:r>
      <w:r w:rsidRPr="00354450">
        <w:rPr>
          <w:rFonts w:ascii="TimesNewRoman" w:hAnsi="TimesNewRoman" w:cs="Courier New"/>
          <w:sz w:val="20"/>
        </w:rPr>
        <w:t xml:space="preserve">bligations, </w:t>
      </w:r>
      <w:r w:rsidR="00DA33F8">
        <w:rPr>
          <w:rFonts w:ascii="TimesNewRoman" w:hAnsi="TimesNewRoman" w:cs="Courier New"/>
          <w:sz w:val="20"/>
        </w:rPr>
        <w:t>prepaid/advanced</w:t>
      </w:r>
      <w:r w:rsidRPr="00354450">
        <w:rPr>
          <w:rFonts w:ascii="TimesNewRoman" w:hAnsi="TimesNewRoman" w:cs="Courier New"/>
          <w:sz w:val="20"/>
        </w:rPr>
        <w:t xml:space="preserve"> to undelivered orders - obligations, unpaid.</w:t>
      </w:r>
    </w:p>
    <w:p w14:paraId="713A4AAC" w14:textId="77777777" w:rsidR="003F494D" w:rsidRPr="00354450" w:rsidRDefault="003F494D" w:rsidP="003F494D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354450">
        <w:rPr>
          <w:rFonts w:ascii="TimesNewRoman" w:hAnsi="TimesNewRoman" w:cs="Courier New"/>
          <w:b/>
          <w:sz w:val="20"/>
        </w:rPr>
        <w:tab/>
        <w:t>Budgetary Entry</w:t>
      </w:r>
    </w:p>
    <w:p w14:paraId="644F8D7C" w14:textId="424D20C2" w:rsidR="003F494D" w:rsidRPr="00354450" w:rsidRDefault="003F494D" w:rsidP="003F494D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354450">
        <w:rPr>
          <w:rFonts w:ascii="TimesNewRoman" w:hAnsi="TimesNewRoman" w:cs="Courier New"/>
          <w:b/>
          <w:sz w:val="20"/>
        </w:rPr>
        <w:tab/>
      </w:r>
      <w:r w:rsidRPr="00354450">
        <w:rPr>
          <w:rFonts w:ascii="TimesNewRoman" w:hAnsi="TimesNewRoman" w:cs="Courier New"/>
          <w:sz w:val="20"/>
        </w:rPr>
        <w:t>Debit</w:t>
      </w:r>
      <w:r w:rsidRPr="00354450">
        <w:rPr>
          <w:rFonts w:ascii="TimesNewRoman" w:hAnsi="TimesNewRoman" w:cs="Courier New"/>
          <w:sz w:val="20"/>
        </w:rPr>
        <w:tab/>
        <w:t>480</w:t>
      </w:r>
      <w:r>
        <w:rPr>
          <w:rFonts w:ascii="TimesNewRoman" w:hAnsi="TimesNewRoman" w:cs="Courier New"/>
          <w:sz w:val="20"/>
        </w:rPr>
        <w:t>2</w:t>
      </w:r>
      <w:r w:rsidRPr="00354450">
        <w:rPr>
          <w:rFonts w:ascii="TimesNewRoman" w:hAnsi="TimesNewRoman" w:cs="Courier New"/>
          <w:sz w:val="20"/>
        </w:rPr>
        <w:t>10</w:t>
      </w:r>
      <w:r w:rsidRPr="00354450">
        <w:rPr>
          <w:rFonts w:ascii="TimesNewRoman" w:hAnsi="TimesNewRoman" w:cs="Courier New"/>
          <w:sz w:val="20"/>
        </w:rPr>
        <w:tab/>
        <w:t>Reinstated Undelivered Orders - Obligations, Unpaid</w:t>
      </w:r>
    </w:p>
    <w:p w14:paraId="5AF3C88E" w14:textId="0336B680" w:rsidR="003F494D" w:rsidRPr="00354450" w:rsidRDefault="003F494D" w:rsidP="003F494D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354450">
        <w:rPr>
          <w:rFonts w:ascii="TimesNewRoman" w:hAnsi="TimesNewRoman" w:cs="Courier New"/>
          <w:b/>
          <w:sz w:val="20"/>
        </w:rPr>
        <w:tab/>
      </w:r>
      <w:r w:rsidRPr="00354450">
        <w:rPr>
          <w:rFonts w:ascii="TimesNewRoman" w:hAnsi="TimesNewRoman" w:cs="Courier New"/>
          <w:sz w:val="20"/>
        </w:rPr>
        <w:t xml:space="preserve">   Credit</w:t>
      </w:r>
      <w:r w:rsidRPr="00354450">
        <w:rPr>
          <w:rFonts w:ascii="TimesNewRoman" w:hAnsi="TimesNewRoman" w:cs="Courier New"/>
          <w:sz w:val="20"/>
        </w:rPr>
        <w:tab/>
        <w:t xml:space="preserve">   480</w:t>
      </w:r>
      <w:r>
        <w:rPr>
          <w:rFonts w:ascii="TimesNewRoman" w:hAnsi="TimesNewRoman" w:cs="Courier New"/>
          <w:sz w:val="20"/>
        </w:rPr>
        <w:t>2</w:t>
      </w:r>
      <w:r w:rsidRPr="00354450">
        <w:rPr>
          <w:rFonts w:ascii="TimesNewRoman" w:hAnsi="TimesNewRoman" w:cs="Courier New"/>
          <w:sz w:val="20"/>
        </w:rPr>
        <w:t>00</w:t>
      </w:r>
      <w:r w:rsidRPr="00354450">
        <w:rPr>
          <w:rFonts w:ascii="TimesNewRoman" w:hAnsi="TimesNewRoman" w:cs="Courier New"/>
          <w:sz w:val="20"/>
        </w:rPr>
        <w:tab/>
      </w:r>
      <w:r w:rsidRPr="00354450">
        <w:rPr>
          <w:rFonts w:ascii="TimesNewRoman" w:hAnsi="TimesNewRoman" w:cs="Courier New"/>
          <w:sz w:val="20"/>
        </w:rPr>
        <w:tab/>
        <w:t xml:space="preserve">Undelivered Orders - Obligations, </w:t>
      </w:r>
      <w:r w:rsidR="00DA33F8">
        <w:rPr>
          <w:rFonts w:ascii="TimesNewRoman" w:hAnsi="TimesNewRoman" w:cs="Courier New"/>
          <w:sz w:val="20"/>
        </w:rPr>
        <w:t>Prepaid/Advanced</w:t>
      </w:r>
    </w:p>
    <w:p w14:paraId="5561C8C0" w14:textId="77777777" w:rsidR="003F494D" w:rsidRPr="00354450" w:rsidRDefault="003F494D" w:rsidP="003F494D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354450">
        <w:rPr>
          <w:rFonts w:ascii="TimesNewRoman" w:hAnsi="TimesNewRoman" w:cs="Courier New"/>
          <w:b/>
          <w:sz w:val="20"/>
        </w:rPr>
        <w:tab/>
        <w:t>Proprietary Entry</w:t>
      </w:r>
    </w:p>
    <w:p w14:paraId="235F4D6F" w14:textId="77777777" w:rsidR="003F494D" w:rsidRDefault="003F494D" w:rsidP="003F494D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354450">
        <w:rPr>
          <w:rFonts w:ascii="TimesNewRoman" w:hAnsi="TimesNewRoman" w:cs="Courier New"/>
          <w:b/>
          <w:sz w:val="20"/>
        </w:rPr>
        <w:tab/>
      </w:r>
      <w:r w:rsidRPr="00354450">
        <w:rPr>
          <w:rFonts w:ascii="TimesNewRoman" w:hAnsi="TimesNewRoman" w:cs="Courier New"/>
          <w:sz w:val="20"/>
        </w:rPr>
        <w:t>None</w:t>
      </w:r>
    </w:p>
    <w:p w14:paraId="639181BD" w14:textId="77777777" w:rsidR="00DA33F8" w:rsidRDefault="00DA33F8" w:rsidP="003F494D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6E7720E7" w14:textId="508682FB" w:rsidR="00DA33F8" w:rsidRPr="006A7D2F" w:rsidRDefault="006A7D2F" w:rsidP="003F494D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bCs/>
          <w:sz w:val="20"/>
        </w:rPr>
      </w:pPr>
      <w:r>
        <w:rPr>
          <w:rFonts w:ascii="TimesNewRoman" w:hAnsi="TimesNewRoman" w:cs="Courier New"/>
          <w:b/>
          <w:bCs/>
          <w:sz w:val="20"/>
        </w:rPr>
        <w:t xml:space="preserve">USSGL account </w:t>
      </w:r>
      <w:r w:rsidR="00DA33F8" w:rsidRPr="006A7D2F">
        <w:rPr>
          <w:rFonts w:ascii="TimesNewRoman" w:hAnsi="TimesNewRoman" w:cs="Courier New"/>
          <w:b/>
          <w:bCs/>
          <w:sz w:val="20"/>
        </w:rPr>
        <w:t xml:space="preserve">497210 </w:t>
      </w:r>
      <w:r>
        <w:rPr>
          <w:rFonts w:ascii="TimesNewRoman" w:hAnsi="TimesNewRoman" w:cs="Courier New"/>
          <w:b/>
          <w:bCs/>
          <w:sz w:val="20"/>
        </w:rPr>
        <w:t>is being</w:t>
      </w:r>
      <w:r w:rsidR="00DA33F8" w:rsidRPr="006A7D2F">
        <w:rPr>
          <w:rFonts w:ascii="TimesNewRoman" w:hAnsi="TimesNewRoman" w:cs="Courier New"/>
          <w:b/>
          <w:bCs/>
          <w:sz w:val="20"/>
        </w:rPr>
        <w:t xml:space="preserve"> added as a credit to closing TC F302.</w:t>
      </w:r>
    </w:p>
    <w:p w14:paraId="0AB4FF20" w14:textId="77777777" w:rsidR="00407ED0" w:rsidRDefault="00407ED0" w:rsidP="00023738">
      <w:pPr>
        <w:rPr>
          <w:rFonts w:ascii="TimesNewRoman" w:hAnsi="TimesNewRoman" w:cs="Courier New"/>
          <w:sz w:val="24"/>
          <w:szCs w:val="24"/>
        </w:rPr>
      </w:pPr>
    </w:p>
    <w:p w14:paraId="672DA2F3" w14:textId="77777777" w:rsidR="00023738" w:rsidRPr="00DC7526" w:rsidRDefault="00023738" w:rsidP="00312B4A">
      <w:pPr>
        <w:pStyle w:val="BodyText"/>
        <w:spacing w:before="1" w:line="252" w:lineRule="auto"/>
        <w:ind w:right="15"/>
        <w:rPr>
          <w:rFonts w:ascii="TimesNewRoman" w:hAnsi="TimesNewRoman" w:cs="Courier New"/>
          <w:sz w:val="24"/>
          <w:szCs w:val="24"/>
        </w:rPr>
      </w:pPr>
    </w:p>
    <w:p w14:paraId="4BC1F134" w14:textId="77777777" w:rsidR="00312B4A" w:rsidRDefault="00312B4A" w:rsidP="00312B4A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NewRoman" w:hAnsi="TimesNewRoman" w:cs="Courier New"/>
          <w:b/>
          <w:sz w:val="24"/>
        </w:rPr>
      </w:pPr>
    </w:p>
    <w:p w14:paraId="2BA74B62" w14:textId="77777777" w:rsidR="00510E9D" w:rsidRDefault="00510E9D"/>
    <w:sectPr w:rsidR="00510E9D" w:rsidSect="00312B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9FFF" w14:textId="77777777" w:rsidR="008F77FD" w:rsidRDefault="008F77FD" w:rsidP="008F77FD">
      <w:pPr>
        <w:spacing w:after="0" w:line="240" w:lineRule="auto"/>
      </w:pPr>
      <w:r>
        <w:separator/>
      </w:r>
    </w:p>
  </w:endnote>
  <w:endnote w:type="continuationSeparator" w:id="0">
    <w:p w14:paraId="500C4F1E" w14:textId="77777777" w:rsidR="008F77FD" w:rsidRDefault="008F77FD" w:rsidP="008F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64BD" w14:textId="77777777" w:rsidR="00C8444F" w:rsidRDefault="00C84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6073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5575B2" w14:textId="77777777" w:rsidR="008F77FD" w:rsidRDefault="008F77FD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875F7ED" w14:textId="226A2C58" w:rsidR="008F77FD" w:rsidRDefault="008F77FD" w:rsidP="008F77FD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t>IRC Meeting Handout 11/20/24</w:t>
            </w:r>
          </w:p>
        </w:sdtContent>
      </w:sdt>
    </w:sdtContent>
  </w:sdt>
  <w:p w14:paraId="41CB52BD" w14:textId="443B8E87" w:rsidR="008F77FD" w:rsidRDefault="008F77FD" w:rsidP="008F77F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68E0" w14:textId="77777777" w:rsidR="00C8444F" w:rsidRDefault="00C84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50AC" w14:textId="77777777" w:rsidR="008F77FD" w:rsidRDefault="008F77FD" w:rsidP="008F77FD">
      <w:pPr>
        <w:spacing w:after="0" w:line="240" w:lineRule="auto"/>
      </w:pPr>
      <w:r>
        <w:separator/>
      </w:r>
    </w:p>
  </w:footnote>
  <w:footnote w:type="continuationSeparator" w:id="0">
    <w:p w14:paraId="124D0217" w14:textId="77777777" w:rsidR="008F77FD" w:rsidRDefault="008F77FD" w:rsidP="008F7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277E" w14:textId="77777777" w:rsidR="00C8444F" w:rsidRDefault="00C84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523850"/>
      <w:docPartObj>
        <w:docPartGallery w:val="Watermarks"/>
        <w:docPartUnique/>
      </w:docPartObj>
    </w:sdtPr>
    <w:sdtEndPr/>
    <w:sdtContent>
      <w:p w14:paraId="28283DD8" w14:textId="383C911B" w:rsidR="00C8444F" w:rsidRDefault="00440470">
        <w:pPr>
          <w:pStyle w:val="Header"/>
        </w:pPr>
        <w:r>
          <w:rPr>
            <w:noProof/>
          </w:rPr>
          <w:pict w14:anchorId="56E9091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56DD" w14:textId="77777777" w:rsidR="00C8444F" w:rsidRDefault="00C844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4A"/>
    <w:rsid w:val="00023738"/>
    <w:rsid w:val="000F2BF5"/>
    <w:rsid w:val="00164482"/>
    <w:rsid w:val="00165666"/>
    <w:rsid w:val="00253939"/>
    <w:rsid w:val="00254FC6"/>
    <w:rsid w:val="002E74F8"/>
    <w:rsid w:val="00312B4A"/>
    <w:rsid w:val="00376790"/>
    <w:rsid w:val="003A487D"/>
    <w:rsid w:val="003E5B72"/>
    <w:rsid w:val="003F494D"/>
    <w:rsid w:val="00407ED0"/>
    <w:rsid w:val="00440470"/>
    <w:rsid w:val="00497CE8"/>
    <w:rsid w:val="004E012C"/>
    <w:rsid w:val="00510E9D"/>
    <w:rsid w:val="005269D5"/>
    <w:rsid w:val="005629A9"/>
    <w:rsid w:val="00574621"/>
    <w:rsid w:val="00601F7F"/>
    <w:rsid w:val="006A7D2F"/>
    <w:rsid w:val="00765428"/>
    <w:rsid w:val="008520F5"/>
    <w:rsid w:val="008B3996"/>
    <w:rsid w:val="008F77FD"/>
    <w:rsid w:val="00B5646A"/>
    <w:rsid w:val="00C11BD8"/>
    <w:rsid w:val="00C8444F"/>
    <w:rsid w:val="00DA33F8"/>
    <w:rsid w:val="00DA7588"/>
    <w:rsid w:val="00F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68C9B7A"/>
  <w15:chartTrackingRefBased/>
  <w15:docId w15:val="{0D438D75-839A-403A-9687-D787D23D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12B4A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312B4A"/>
    <w:rPr>
      <w:rFonts w:ascii="Consolas" w:eastAsia="Calibri" w:hAnsi="Consolas" w:cs="Times New Roman"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12B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12B4A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7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7FD"/>
  </w:style>
  <w:style w:type="paragraph" w:styleId="Footer">
    <w:name w:val="footer"/>
    <w:basedOn w:val="Normal"/>
    <w:link w:val="FooterChar"/>
    <w:uiPriority w:val="99"/>
    <w:unhideWhenUsed/>
    <w:rsid w:val="008F7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D48F-4FE5-4F29-A9B5-41B85629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556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D. Epperly</dc:creator>
  <cp:keywords/>
  <dc:description/>
  <cp:lastModifiedBy>Heather D. Six</cp:lastModifiedBy>
  <cp:revision>2</cp:revision>
  <dcterms:created xsi:type="dcterms:W3CDTF">2024-11-21T19:19:00Z</dcterms:created>
  <dcterms:modified xsi:type="dcterms:W3CDTF">2024-11-21T19:19:00Z</dcterms:modified>
</cp:coreProperties>
</file>