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48" w:rsidRPr="00CA73F7" w:rsidRDefault="00CA73F7" w:rsidP="0028641D">
      <w:pPr>
        <w:jc w:val="center"/>
        <w:rPr>
          <w:b/>
          <w:u w:val="single"/>
        </w:rPr>
      </w:pPr>
      <w:r w:rsidRPr="00CA73F7">
        <w:rPr>
          <w:b/>
          <w:u w:val="single"/>
        </w:rPr>
        <w:t>Proposed new USSGL and TC’s/Ch</w:t>
      </w:r>
      <w:r w:rsidR="007E13B5">
        <w:rPr>
          <w:b/>
          <w:u w:val="single"/>
        </w:rPr>
        <w:t>anges to existing USSGL and TC’s – Nonfiduciary Deposit Fund Scenario</w:t>
      </w:r>
    </w:p>
    <w:p w:rsidR="0028641D" w:rsidRDefault="0028641D" w:rsidP="0028641D">
      <w:pPr>
        <w:jc w:val="center"/>
        <w:rPr>
          <w:b/>
          <w:u w:val="single"/>
        </w:rPr>
      </w:pPr>
    </w:p>
    <w:p w:rsidR="00CA73F7" w:rsidRDefault="00CA73F7" w:rsidP="0028641D">
      <w:pPr>
        <w:jc w:val="center"/>
        <w:rPr>
          <w:b/>
          <w:u w:val="single"/>
        </w:rPr>
      </w:pPr>
    </w:p>
    <w:p w:rsidR="00CA73F7" w:rsidRDefault="00CA73F7" w:rsidP="00CA73F7">
      <w:pPr>
        <w:rPr>
          <w:b/>
          <w:bCs/>
        </w:rPr>
      </w:pPr>
      <w:r w:rsidRPr="00E219CD">
        <w:rPr>
          <w:b/>
          <w:bCs/>
        </w:rPr>
        <w:t xml:space="preserve">The following </w:t>
      </w:r>
      <w:r>
        <w:rPr>
          <w:b/>
          <w:bCs/>
        </w:rPr>
        <w:t xml:space="preserve">new USSGL </w:t>
      </w:r>
      <w:r w:rsidRPr="00E219CD">
        <w:rPr>
          <w:b/>
          <w:bCs/>
        </w:rPr>
        <w:t>accounts</w:t>
      </w:r>
      <w:r>
        <w:rPr>
          <w:b/>
          <w:bCs/>
        </w:rPr>
        <w:t xml:space="preserve"> </w:t>
      </w:r>
      <w:r w:rsidRPr="00E219CD">
        <w:rPr>
          <w:b/>
          <w:bCs/>
        </w:rPr>
        <w:t xml:space="preserve">will be effective for </w:t>
      </w:r>
      <w:r>
        <w:rPr>
          <w:b/>
          <w:bCs/>
        </w:rPr>
        <w:t xml:space="preserve">fiscal </w:t>
      </w:r>
      <w:r w:rsidRPr="00E219CD">
        <w:rPr>
          <w:b/>
          <w:bCs/>
        </w:rPr>
        <w:t>20</w:t>
      </w:r>
      <w:r>
        <w:rPr>
          <w:b/>
          <w:bCs/>
        </w:rPr>
        <w:t>16</w:t>
      </w:r>
      <w:r w:rsidRPr="00E219CD">
        <w:rPr>
          <w:b/>
          <w:bCs/>
        </w:rPr>
        <w:t xml:space="preserve"> reporting. </w:t>
      </w:r>
    </w:p>
    <w:p w:rsidR="00CA73F7" w:rsidRDefault="00CA73F7" w:rsidP="00CA73F7">
      <w:pPr>
        <w:rPr>
          <w:b/>
          <w:bCs/>
        </w:rPr>
      </w:pPr>
    </w:p>
    <w:p w:rsidR="00CA73F7" w:rsidRDefault="00CA73F7" w:rsidP="00CA73F7">
      <w:pPr>
        <w:rPr>
          <w:b/>
          <w:bCs/>
        </w:rPr>
      </w:pPr>
      <w:r>
        <w:rPr>
          <w:b/>
          <w:bCs/>
          <w:u w:val="single"/>
        </w:rPr>
        <w:t>PROPOSED USSGL ACCOUNTS</w:t>
      </w:r>
      <w:r>
        <w:rPr>
          <w:b/>
          <w:bCs/>
        </w:rPr>
        <w:t>:</w:t>
      </w:r>
    </w:p>
    <w:p w:rsidR="00CA73F7" w:rsidRDefault="00CA73F7" w:rsidP="00CA73F7">
      <w:pPr>
        <w:rPr>
          <w:sz w:val="20"/>
          <w:szCs w:val="20"/>
        </w:rPr>
      </w:pPr>
    </w:p>
    <w:p w:rsidR="00CA73F7" w:rsidRPr="00013208" w:rsidRDefault="00CA73F7" w:rsidP="00CA73F7">
      <w:r>
        <w:rPr>
          <w:b/>
        </w:rPr>
        <w:t xml:space="preserve">Account Title: </w:t>
      </w:r>
      <w:r>
        <w:t>Contra Expense- Nonfiduciary Deposit Fund Intragovernmental Administrative Fees</w:t>
      </w:r>
    </w:p>
    <w:p w:rsidR="00CA73F7" w:rsidRDefault="00CA73F7" w:rsidP="00CA73F7">
      <w:r>
        <w:rPr>
          <w:b/>
        </w:rPr>
        <w:t xml:space="preserve">Account Number: </w:t>
      </w:r>
      <w:r>
        <w:t>679500</w:t>
      </w:r>
    </w:p>
    <w:p w:rsidR="00CA73F7" w:rsidRDefault="00CA73F7" w:rsidP="00CA73F7">
      <w:r w:rsidRPr="006218E8">
        <w:rPr>
          <w:b/>
        </w:rPr>
        <w:t>Normal Balance:</w:t>
      </w:r>
      <w:r>
        <w:t xml:space="preserve"> Credit</w:t>
      </w:r>
    </w:p>
    <w:p w:rsidR="00CA73F7" w:rsidRDefault="00CA73F7" w:rsidP="00CA73F7">
      <w:r w:rsidRPr="006218E8">
        <w:rPr>
          <w:b/>
        </w:rPr>
        <w:t xml:space="preserve">Definition: </w:t>
      </w:r>
      <w:r>
        <w:t xml:space="preserve">The amount that offsets intragovernmental administrative fees paid by nonfiduciary deposit funds, in compliance with SFFAS 7, paragraph 239. </w:t>
      </w:r>
    </w:p>
    <w:p w:rsidR="00CA73F7" w:rsidRDefault="00CA73F7" w:rsidP="00CA73F7">
      <w:pPr>
        <w:rPr>
          <w:b/>
          <w:i/>
        </w:rPr>
      </w:pPr>
    </w:p>
    <w:p w:rsidR="00CA73F7" w:rsidRPr="006218E8" w:rsidRDefault="00CA73F7" w:rsidP="00CA73F7">
      <w:pPr>
        <w:rPr>
          <w:b/>
          <w:i/>
        </w:rPr>
      </w:pPr>
      <w:r>
        <w:rPr>
          <w:b/>
          <w:i/>
        </w:rPr>
        <w:t>Justification: Deposit Funds are non-budgetary accounts and cannot have results of operations. However, intragovernmental expenses need to be recorded to offset intragovernmental revenues in the performing federal agency.</w:t>
      </w:r>
    </w:p>
    <w:p w:rsidR="00CA73F7" w:rsidRDefault="00CA73F7" w:rsidP="00CA73F7">
      <w:pPr>
        <w:spacing w:after="200"/>
        <w:rPr>
          <w:i/>
        </w:rPr>
      </w:pPr>
    </w:p>
    <w:p w:rsidR="00CA73F7" w:rsidRDefault="00CA73F7" w:rsidP="00CA73F7">
      <w:pPr>
        <w:rPr>
          <w:b/>
          <w:bCs/>
        </w:rPr>
      </w:pPr>
      <w:r>
        <w:rPr>
          <w:b/>
          <w:bCs/>
          <w:u w:val="single"/>
        </w:rPr>
        <w:t>PROPOSED CHANGE TO CURRENT USSGL ACCOUNTS FOR FISCAL 2016</w:t>
      </w:r>
      <w:r>
        <w:rPr>
          <w:b/>
          <w:bCs/>
        </w:rPr>
        <w:t>:</w:t>
      </w:r>
    </w:p>
    <w:p w:rsidR="00CA73F7" w:rsidRDefault="00CA73F7" w:rsidP="00CA73F7"/>
    <w:p w:rsidR="00CA73F7" w:rsidRDefault="00CA73F7" w:rsidP="00CA73F7">
      <w:r>
        <w:rPr>
          <w:b/>
        </w:rPr>
        <w:t xml:space="preserve">Account Title: </w:t>
      </w:r>
      <w:r w:rsidRPr="008716DC">
        <w:t>Contra Revenue for Interest Revenue- Investments</w:t>
      </w:r>
    </w:p>
    <w:p w:rsidR="00CA73F7" w:rsidRDefault="00CA73F7" w:rsidP="00CA73F7">
      <w:r>
        <w:rPr>
          <w:b/>
        </w:rPr>
        <w:t xml:space="preserve">Account Number: </w:t>
      </w:r>
      <w:r w:rsidRPr="008716DC">
        <w:t>531800</w:t>
      </w:r>
    </w:p>
    <w:p w:rsidR="00CA73F7" w:rsidRDefault="00CA73F7" w:rsidP="00CA73F7">
      <w:r w:rsidRPr="006218E8">
        <w:rPr>
          <w:b/>
        </w:rPr>
        <w:t>Normal Balance:</w:t>
      </w:r>
      <w:r>
        <w:t xml:space="preserve"> Debit</w:t>
      </w:r>
    </w:p>
    <w:p w:rsidR="00CA73F7" w:rsidRDefault="00CA73F7" w:rsidP="00CA73F7">
      <w:r w:rsidRPr="006218E8">
        <w:rPr>
          <w:b/>
        </w:rPr>
        <w:t>Old Definition</w:t>
      </w:r>
      <w:r>
        <w:t>:</w:t>
      </w:r>
      <w:r w:rsidRPr="008716DC">
        <w:t xml:space="preserve"> </w:t>
      </w:r>
      <w:r>
        <w:t>The amount reflecting a reduction in revenue for interest accrued on investments when realization is not expected.</w:t>
      </w:r>
    </w:p>
    <w:p w:rsidR="00CA73F7" w:rsidRPr="008716DC" w:rsidRDefault="00CA73F7" w:rsidP="00CA73F7">
      <w:r w:rsidRPr="006218E8">
        <w:rPr>
          <w:b/>
        </w:rPr>
        <w:t>New Definition</w:t>
      </w:r>
      <w:r>
        <w:t xml:space="preserve">: The amount reflecting a </w:t>
      </w:r>
      <w:r w:rsidR="00CD37E5">
        <w:t>r</w:t>
      </w:r>
      <w:r>
        <w:t xml:space="preserve">eduction in revenue for interest accrued on investments when realization is not expected, </w:t>
      </w:r>
      <w:r w:rsidRPr="006218E8">
        <w:rPr>
          <w:u w:val="single"/>
        </w:rPr>
        <w:t>or to offset intragovernmental interest revenue in nonfiduciary deposit funds with investment authority, in compliance with SFFAS 7, paragraph 239</w:t>
      </w:r>
      <w:r>
        <w:t>.</w:t>
      </w:r>
    </w:p>
    <w:p w:rsidR="00CA73F7" w:rsidRDefault="00CA73F7" w:rsidP="00CA73F7"/>
    <w:p w:rsidR="00CA73F7" w:rsidRDefault="00CA73F7" w:rsidP="00CA73F7">
      <w:r w:rsidRPr="006218E8">
        <w:rPr>
          <w:b/>
          <w:i/>
        </w:rPr>
        <w:t>Justification:</w:t>
      </w:r>
      <w:r>
        <w:t xml:space="preserve"> </w:t>
      </w:r>
      <w:r>
        <w:rPr>
          <w:b/>
          <w:i/>
        </w:rPr>
        <w:t>Deposit Funds are non-budgetary accounts and cannot have results of operations. However, intragovernmental revenues need to be recorded in non-fiduciary deposit funds with investment authority to offset intragovernmental interest expense paid by Treasury Fiscal Service.</w:t>
      </w:r>
    </w:p>
    <w:p w:rsidR="00CA73F7" w:rsidRDefault="00CA73F7" w:rsidP="00CA73F7">
      <w:pPr>
        <w:spacing w:after="200"/>
        <w:rPr>
          <w:i/>
        </w:rPr>
      </w:pPr>
    </w:p>
    <w:p w:rsidR="00CA73F7" w:rsidRDefault="00CA73F7" w:rsidP="00CA73F7">
      <w:pPr>
        <w:spacing w:line="276" w:lineRule="auto"/>
        <w:rPr>
          <w:rFonts w:eastAsia="Calibri"/>
          <w:b/>
        </w:rPr>
      </w:pPr>
    </w:p>
    <w:p w:rsidR="00CA73F7" w:rsidRDefault="00CA73F7" w:rsidP="00CA73F7">
      <w:pPr>
        <w:rPr>
          <w:b/>
          <w:u w:val="single"/>
        </w:rPr>
      </w:pPr>
    </w:p>
    <w:p w:rsidR="009D5DF4" w:rsidRPr="009D5DF4" w:rsidRDefault="00CA73F7" w:rsidP="00CA73F7">
      <w:pPr>
        <w:kinsoku w:val="0"/>
        <w:overflowPunct w:val="0"/>
        <w:autoSpaceDE w:val="0"/>
        <w:autoSpaceDN w:val="0"/>
        <w:adjustRightInd w:val="0"/>
        <w:spacing w:line="207" w:lineRule="exact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</w:rPr>
        <w:t>Proposed Changes to Existing TC’s</w:t>
      </w:r>
    </w:p>
    <w:p w:rsidR="009D5DF4" w:rsidRDefault="009D5DF4" w:rsidP="0028641D">
      <w:pPr>
        <w:kinsoku w:val="0"/>
        <w:overflowPunct w:val="0"/>
        <w:autoSpaceDE w:val="0"/>
        <w:autoSpaceDN w:val="0"/>
        <w:adjustRightInd w:val="0"/>
        <w:spacing w:line="207" w:lineRule="exact"/>
        <w:ind w:left="39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DA5036" w:rsidRDefault="00DA5036" w:rsidP="00D66E83">
      <w:pPr>
        <w:pStyle w:val="BodyText"/>
        <w:kinsoku w:val="0"/>
        <w:overflowPunct w:val="0"/>
        <w:spacing w:line="207" w:lineRule="exact"/>
        <w:ind w:left="39"/>
        <w:rPr>
          <w:b/>
          <w:bCs/>
          <w:spacing w:val="-1"/>
        </w:rPr>
      </w:pPr>
    </w:p>
    <w:p w:rsidR="00E075CC" w:rsidRDefault="00E075CC" w:rsidP="00E075CC">
      <w:pPr>
        <w:pStyle w:val="BodyText"/>
        <w:kinsoku w:val="0"/>
        <w:overflowPunct w:val="0"/>
        <w:spacing w:line="207" w:lineRule="exact"/>
        <w:ind w:left="40"/>
      </w:pPr>
      <w:r>
        <w:rPr>
          <w:b/>
          <w:bCs/>
          <w:spacing w:val="-1"/>
        </w:rPr>
        <w:t>C402</w:t>
      </w:r>
      <w:r>
        <w:rPr>
          <w:b/>
          <w:bCs/>
        </w:rPr>
        <w:t xml:space="preserve">              </w:t>
      </w:r>
      <w:r>
        <w:rPr>
          <w:bCs/>
        </w:rPr>
        <w:t>To record an accrual of revenue reported on the Statement of C</w:t>
      </w:r>
      <w:r>
        <w:rPr>
          <w:spacing w:val="-1"/>
        </w:rPr>
        <w:t xml:space="preserve">ustodial Activity </w:t>
      </w:r>
      <w:r>
        <w:t>or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custodial footnote that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collected by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rPr>
          <w:spacing w:val="-1"/>
        </w:rPr>
        <w:t>to be deposited directly</w:t>
      </w:r>
      <w:r>
        <w:t xml:space="preserve"> </w:t>
      </w:r>
      <w:r>
        <w:rPr>
          <w:spacing w:val="-1"/>
        </w:rPr>
        <w:t>into</w:t>
      </w:r>
      <w:r>
        <w:t xml:space="preserve"> a </w:t>
      </w:r>
      <w:r>
        <w:rPr>
          <w:spacing w:val="-1"/>
        </w:rPr>
        <w:t>General Fund receipt</w:t>
      </w:r>
      <w:r>
        <w:t xml:space="preserve"> </w:t>
      </w:r>
      <w:r>
        <w:rPr>
          <w:spacing w:val="-2"/>
        </w:rPr>
        <w:t xml:space="preserve">account.  </w:t>
      </w:r>
      <w:r w:rsidRPr="00E075CC">
        <w:rPr>
          <w:spacing w:val="-2"/>
          <w:highlight w:val="yellow"/>
        </w:rPr>
        <w:t xml:space="preserve">In addition, to </w:t>
      </w:r>
      <w:r w:rsidR="00D64170" w:rsidRPr="00254447">
        <w:rPr>
          <w:spacing w:val="-2"/>
          <w:highlight w:val="yellow"/>
        </w:rPr>
        <w:t>record administrative fees earned for administering a nonfiduciary deposit fund.</w:t>
      </w:r>
      <w:r>
        <w:rPr>
          <w:spacing w:val="-2"/>
        </w:rPr>
        <w:t xml:space="preserve"> </w:t>
      </w:r>
    </w:p>
    <w:p w:rsidR="00E075CC" w:rsidRDefault="00E075CC" w:rsidP="00E075CC">
      <w:pPr>
        <w:pStyle w:val="BodyText"/>
        <w:kinsoku w:val="0"/>
        <w:overflowPunct w:val="0"/>
        <w:spacing w:before="34" w:line="238" w:lineRule="auto"/>
        <w:ind w:left="1041" w:right="105" w:hanging="1002"/>
      </w:pPr>
      <w:r>
        <w:rPr>
          <w:b/>
          <w:bCs/>
          <w:spacing w:val="-1"/>
        </w:rPr>
        <w:t>Comment:</w:t>
      </w:r>
      <w:r>
        <w:rPr>
          <w:b/>
          <w:bCs/>
          <w:spacing w:val="40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USSGL</w:t>
      </w:r>
      <w:r>
        <w:t xml:space="preserve"> </w:t>
      </w:r>
      <w:r>
        <w:rPr>
          <w:spacing w:val="-1"/>
        </w:rPr>
        <w:t xml:space="preserve">TC-C404. </w:t>
      </w:r>
      <w:r>
        <w:t xml:space="preserve">For </w:t>
      </w:r>
      <w:r>
        <w:rPr>
          <w:spacing w:val="-1"/>
        </w:rPr>
        <w:t xml:space="preserve">amounts </w:t>
      </w:r>
      <w:r>
        <w:t xml:space="preserve">deposited </w:t>
      </w:r>
      <w:r>
        <w:rPr>
          <w:spacing w:val="-1"/>
        </w:rPr>
        <w:t>into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General</w:t>
      </w:r>
      <w:r>
        <w:t xml:space="preserve"> </w:t>
      </w:r>
      <w:r>
        <w:rPr>
          <w:spacing w:val="-1"/>
        </w:rPr>
        <w:t>Fund</w:t>
      </w:r>
      <w:r>
        <w:t xml:space="preserve"> </w:t>
      </w:r>
      <w:r>
        <w:rPr>
          <w:spacing w:val="-1"/>
        </w:rPr>
        <w:t>receipt</w:t>
      </w:r>
      <w:r>
        <w:t xml:space="preserve"> </w:t>
      </w:r>
      <w:r>
        <w:rPr>
          <w:spacing w:val="-1"/>
        </w:rPr>
        <w:t>account but not</w:t>
      </w:r>
      <w:r>
        <w:rPr>
          <w:spacing w:val="32"/>
        </w:rPr>
        <w:t xml:space="preserve"> </w:t>
      </w:r>
      <w:r>
        <w:rPr>
          <w:spacing w:val="-1"/>
        </w:rPr>
        <w:t xml:space="preserve">reported </w:t>
      </w:r>
      <w:r>
        <w:t>on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Statement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Custodial</w:t>
      </w:r>
      <w:r>
        <w:t xml:space="preserve"> </w:t>
      </w:r>
      <w:r>
        <w:rPr>
          <w:spacing w:val="-1"/>
        </w:rPr>
        <w:t>Activity</w:t>
      </w:r>
      <w:r>
        <w:t xml:space="preserve"> or</w:t>
      </w:r>
      <w:r>
        <w:rPr>
          <w:spacing w:val="-1"/>
        </w:rP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custodial</w:t>
      </w:r>
      <w:r>
        <w:t xml:space="preserve"> </w:t>
      </w:r>
      <w:r>
        <w:rPr>
          <w:spacing w:val="-1"/>
        </w:rPr>
        <w:t>footnote,</w:t>
      </w:r>
      <w: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rPr>
          <w:spacing w:val="-1"/>
        </w:rPr>
        <w:t>USSGL</w:t>
      </w:r>
      <w:r>
        <w:t xml:space="preserve"> </w:t>
      </w:r>
      <w:r>
        <w:rPr>
          <w:spacing w:val="-1"/>
        </w:rPr>
        <w:t>TC-</w:t>
      </w:r>
      <w:r>
        <w:rPr>
          <w:spacing w:val="40"/>
        </w:rPr>
        <w:t xml:space="preserve"> </w:t>
      </w:r>
      <w:r>
        <w:rPr>
          <w:spacing w:val="-1"/>
        </w:rPr>
        <w:t>C420. See</w:t>
      </w:r>
      <w:r>
        <w:rPr>
          <w:spacing w:val="-2"/>
        </w:rPr>
        <w:t xml:space="preserve"> </w:t>
      </w:r>
      <w:r>
        <w:rPr>
          <w:spacing w:val="-1"/>
        </w:rPr>
        <w:t>USSGL</w:t>
      </w:r>
      <w:r>
        <w:rPr>
          <w:spacing w:val="-2"/>
        </w:rPr>
        <w:t xml:space="preserve"> </w:t>
      </w:r>
      <w:r>
        <w:rPr>
          <w:spacing w:val="-1"/>
        </w:rPr>
        <w:t>TC-F124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 preclosing</w:t>
      </w:r>
      <w:r>
        <w:t xml:space="preserve"> </w:t>
      </w:r>
      <w:r>
        <w:rPr>
          <w:spacing w:val="-1"/>
        </w:rPr>
        <w:t>adjusting</w:t>
      </w:r>
      <w:r>
        <w:t xml:space="preserve"> </w:t>
      </w:r>
      <w:r>
        <w:rPr>
          <w:spacing w:val="-1"/>
        </w:rPr>
        <w:t>entry</w:t>
      </w:r>
      <w:r>
        <w:t xml:space="preserve"> </w:t>
      </w:r>
      <w:r>
        <w:rPr>
          <w:spacing w:val="-1"/>
        </w:rPr>
        <w:t>recorded</w:t>
      </w:r>
      <w:r>
        <w:t xml:space="preserve"> </w:t>
      </w:r>
      <w:r>
        <w:rPr>
          <w:spacing w:val="-1"/>
        </w:rPr>
        <w:t>at yearend.</w:t>
      </w:r>
    </w:p>
    <w:p w:rsidR="00E075CC" w:rsidRDefault="00E075CC" w:rsidP="00E075CC">
      <w:pPr>
        <w:pStyle w:val="BodyText"/>
        <w:kinsoku w:val="0"/>
        <w:overflowPunct w:val="0"/>
        <w:spacing w:before="33"/>
        <w:ind w:left="40"/>
        <w:rPr>
          <w:spacing w:val="-1"/>
        </w:rPr>
      </w:pPr>
      <w:r>
        <w:rPr>
          <w:b/>
          <w:bCs/>
          <w:spacing w:val="-1"/>
        </w:rPr>
        <w:t>Reference:</w:t>
      </w:r>
      <w:r>
        <w:rPr>
          <w:b/>
          <w:bCs/>
        </w:rPr>
        <w:t xml:space="preserve">       </w:t>
      </w:r>
      <w:r>
        <w:rPr>
          <w:b/>
          <w:bCs/>
          <w:spacing w:val="47"/>
        </w:rPr>
        <w:t xml:space="preserve"> </w:t>
      </w:r>
      <w:r>
        <w:rPr>
          <w:spacing w:val="-1"/>
        </w:rPr>
        <w:t>GL</w:t>
      </w:r>
      <w:r>
        <w:t xml:space="preserve"> </w:t>
      </w:r>
      <w:r>
        <w:rPr>
          <w:spacing w:val="-2"/>
        </w:rPr>
        <w:t>implementation</w:t>
      </w:r>
      <w:r>
        <w:rPr>
          <w:spacing w:val="-1"/>
        </w:rPr>
        <w:t xml:space="preserve"> guidance;</w:t>
      </w:r>
      <w:r>
        <w:t xml:space="preserve"> </w:t>
      </w:r>
      <w:r>
        <w:rPr>
          <w:spacing w:val="-1"/>
        </w:rPr>
        <w:t>Miscellaneous Receipts; General</w:t>
      </w:r>
      <w:r>
        <w:t xml:space="preserve"> </w:t>
      </w:r>
      <w:r>
        <w:rPr>
          <w:spacing w:val="-1"/>
        </w:rPr>
        <w:t>Fund</w:t>
      </w:r>
      <w:r>
        <w:t xml:space="preserve"> Receipt </w:t>
      </w:r>
      <w:r>
        <w:rPr>
          <w:spacing w:val="-1"/>
        </w:rPr>
        <w:t>Account</w:t>
      </w:r>
    </w:p>
    <w:p w:rsidR="00E075CC" w:rsidRDefault="00E075CC" w:rsidP="00E075CC">
      <w:pPr>
        <w:pStyle w:val="BodyText"/>
        <w:kinsoku w:val="0"/>
        <w:overflowPunct w:val="0"/>
        <w:rPr>
          <w:spacing w:val="-1"/>
        </w:rPr>
      </w:pPr>
      <w:r>
        <w:rPr>
          <w:spacing w:val="-1"/>
        </w:rPr>
        <w:t>Guide</w:t>
      </w:r>
    </w:p>
    <w:p w:rsidR="00E075CC" w:rsidRDefault="00E075CC" w:rsidP="0028125D">
      <w:pPr>
        <w:pStyle w:val="Heading1"/>
        <w:kinsoku w:val="0"/>
        <w:overflowPunct w:val="0"/>
        <w:rPr>
          <w:spacing w:val="-1"/>
        </w:rPr>
      </w:pPr>
    </w:p>
    <w:p w:rsidR="00E075CC" w:rsidRDefault="00E075CC" w:rsidP="0028125D">
      <w:pPr>
        <w:pStyle w:val="Heading1"/>
        <w:kinsoku w:val="0"/>
        <w:overflowPunct w:val="0"/>
        <w:rPr>
          <w:spacing w:val="-1"/>
        </w:rPr>
      </w:pPr>
    </w:p>
    <w:p w:rsidR="0028125D" w:rsidRDefault="0028125D" w:rsidP="0028125D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Budgetary</w:t>
      </w:r>
      <w:r>
        <w:t xml:space="preserve"> </w:t>
      </w:r>
      <w:r>
        <w:rPr>
          <w:spacing w:val="-1"/>
        </w:rPr>
        <w:t>Entry</w:t>
      </w:r>
    </w:p>
    <w:p w:rsidR="0028125D" w:rsidRDefault="0028125D" w:rsidP="0028125D">
      <w:pPr>
        <w:pStyle w:val="BodyText"/>
        <w:kinsoku w:val="0"/>
        <w:overflowPunct w:val="0"/>
        <w:spacing w:before="27"/>
        <w:ind w:left="39"/>
        <w:rPr>
          <w:spacing w:val="-1"/>
        </w:rPr>
      </w:pPr>
      <w:r>
        <w:rPr>
          <w:spacing w:val="-1"/>
        </w:rPr>
        <w:lastRenderedPageBreak/>
        <w:t>None</w:t>
      </w:r>
    </w:p>
    <w:p w:rsidR="0028125D" w:rsidRDefault="0028125D" w:rsidP="0028125D">
      <w:pPr>
        <w:pStyle w:val="Heading1"/>
        <w:kinsoku w:val="0"/>
        <w:overflowPunct w:val="0"/>
        <w:spacing w:before="119"/>
        <w:ind w:left="140"/>
        <w:rPr>
          <w:b w:val="0"/>
          <w:bCs w:val="0"/>
        </w:rPr>
      </w:pPr>
      <w:r>
        <w:rPr>
          <w:spacing w:val="-1"/>
        </w:rPr>
        <w:t>Proprietary</w:t>
      </w:r>
      <w:r>
        <w:t xml:space="preserve"> </w:t>
      </w:r>
      <w:r>
        <w:rPr>
          <w:spacing w:val="-1"/>
        </w:rPr>
        <w:t>Entry</w:t>
      </w:r>
    </w:p>
    <w:p w:rsidR="0028125D" w:rsidRDefault="0028125D" w:rsidP="0028125D">
      <w:pPr>
        <w:pStyle w:val="BodyText"/>
        <w:kinsoku w:val="0"/>
        <w:overflowPunct w:val="0"/>
        <w:spacing w:before="1"/>
        <w:ind w:left="0"/>
        <w:rPr>
          <w:b/>
          <w:bCs/>
          <w:sz w:val="3"/>
          <w:szCs w:val="3"/>
        </w:rPr>
      </w:pPr>
    </w:p>
    <w:tbl>
      <w:tblPr>
        <w:tblW w:w="0" w:type="auto"/>
        <w:tblInd w:w="6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"/>
        <w:gridCol w:w="1100"/>
        <w:gridCol w:w="5295"/>
      </w:tblGrid>
      <w:tr w:rsidR="0028125D">
        <w:trPr>
          <w:trHeight w:hRule="exact" w:val="247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line="221" w:lineRule="exact"/>
              <w:ind w:left="55"/>
            </w:pPr>
            <w:r>
              <w:rPr>
                <w:spacing w:val="-1"/>
                <w:sz w:val="20"/>
                <w:szCs w:val="20"/>
              </w:rPr>
              <w:t>Debit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line="221" w:lineRule="exact"/>
              <w:ind w:left="175"/>
            </w:pPr>
            <w:r>
              <w:rPr>
                <w:spacing w:val="-1"/>
                <w:sz w:val="20"/>
                <w:szCs w:val="20"/>
              </w:rPr>
              <w:t>131000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line="221" w:lineRule="exact"/>
              <w:ind w:left="172"/>
            </w:pPr>
            <w:r>
              <w:rPr>
                <w:spacing w:val="-1"/>
                <w:sz w:val="20"/>
                <w:szCs w:val="20"/>
              </w:rPr>
              <w:t>Accounts Receivable</w:t>
            </w:r>
          </w:p>
        </w:tc>
      </w:tr>
      <w:tr w:rsidR="0028125D">
        <w:trPr>
          <w:trHeight w:hRule="exact" w:val="26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55"/>
            </w:pPr>
            <w:r>
              <w:rPr>
                <w:spacing w:val="-1"/>
                <w:sz w:val="20"/>
                <w:szCs w:val="20"/>
              </w:rPr>
              <w:t>Debit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174"/>
            </w:pPr>
            <w:r>
              <w:rPr>
                <w:spacing w:val="-1"/>
                <w:sz w:val="20"/>
                <w:szCs w:val="20"/>
              </w:rPr>
              <w:t>132500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172"/>
            </w:pPr>
            <w:r>
              <w:rPr>
                <w:spacing w:val="-1"/>
                <w:sz w:val="20"/>
                <w:szCs w:val="20"/>
              </w:rPr>
              <w:t>Taxes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Receivable</w:t>
            </w:r>
          </w:p>
        </w:tc>
      </w:tr>
      <w:tr w:rsidR="0028125D">
        <w:trPr>
          <w:trHeight w:hRule="exact" w:val="26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55"/>
            </w:pPr>
            <w:r>
              <w:rPr>
                <w:spacing w:val="-1"/>
                <w:sz w:val="20"/>
                <w:szCs w:val="20"/>
              </w:rPr>
              <w:t>Debit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174"/>
            </w:pPr>
            <w:r>
              <w:rPr>
                <w:spacing w:val="-1"/>
                <w:sz w:val="20"/>
                <w:szCs w:val="20"/>
              </w:rPr>
              <w:t>134000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171"/>
            </w:pPr>
            <w:r>
              <w:rPr>
                <w:spacing w:val="-1"/>
                <w:sz w:val="20"/>
                <w:szCs w:val="20"/>
              </w:rPr>
              <w:t>Interest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Receivable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pacing w:val="-1"/>
                <w:sz w:val="20"/>
                <w:szCs w:val="20"/>
              </w:rPr>
              <w:t>Not Otherwise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Classified</w:t>
            </w:r>
          </w:p>
        </w:tc>
      </w:tr>
      <w:tr w:rsidR="0028125D">
        <w:trPr>
          <w:trHeight w:hRule="exact" w:val="26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55"/>
            </w:pPr>
            <w:r>
              <w:rPr>
                <w:spacing w:val="-1"/>
                <w:sz w:val="20"/>
                <w:szCs w:val="20"/>
              </w:rPr>
              <w:t>Debit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174"/>
            </w:pPr>
            <w:r>
              <w:rPr>
                <w:spacing w:val="-1"/>
                <w:sz w:val="20"/>
                <w:szCs w:val="20"/>
              </w:rPr>
              <w:t>134100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171"/>
            </w:pPr>
            <w:r>
              <w:rPr>
                <w:spacing w:val="-1"/>
                <w:sz w:val="20"/>
                <w:szCs w:val="20"/>
              </w:rPr>
              <w:t>Interest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Receivable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pacing w:val="-1"/>
                <w:sz w:val="20"/>
                <w:szCs w:val="20"/>
              </w:rPr>
              <w:t>Loans</w:t>
            </w:r>
          </w:p>
        </w:tc>
      </w:tr>
      <w:tr w:rsidR="0028125D">
        <w:trPr>
          <w:trHeight w:hRule="exact" w:val="26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55"/>
            </w:pPr>
            <w:r>
              <w:rPr>
                <w:spacing w:val="-1"/>
                <w:sz w:val="20"/>
                <w:szCs w:val="20"/>
              </w:rPr>
              <w:t>Debit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174"/>
            </w:pPr>
            <w:r>
              <w:rPr>
                <w:spacing w:val="-1"/>
                <w:sz w:val="20"/>
                <w:szCs w:val="20"/>
              </w:rPr>
              <w:t>134200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171"/>
            </w:pPr>
            <w:r>
              <w:rPr>
                <w:spacing w:val="-1"/>
                <w:sz w:val="20"/>
                <w:szCs w:val="20"/>
              </w:rPr>
              <w:t>Interest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Receivable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pacing w:val="-2"/>
                <w:sz w:val="20"/>
                <w:szCs w:val="20"/>
              </w:rPr>
              <w:t>Investments</w:t>
            </w:r>
          </w:p>
        </w:tc>
      </w:tr>
      <w:tr w:rsidR="0028125D">
        <w:trPr>
          <w:trHeight w:hRule="exact" w:val="26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55"/>
            </w:pPr>
            <w:r>
              <w:rPr>
                <w:spacing w:val="-1"/>
                <w:sz w:val="20"/>
                <w:szCs w:val="20"/>
              </w:rPr>
              <w:t>Debit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174"/>
            </w:pPr>
            <w:r>
              <w:rPr>
                <w:spacing w:val="-1"/>
                <w:sz w:val="20"/>
                <w:szCs w:val="20"/>
              </w:rPr>
              <w:t>134300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171"/>
            </w:pPr>
            <w:r>
              <w:rPr>
                <w:spacing w:val="-1"/>
                <w:sz w:val="20"/>
                <w:szCs w:val="20"/>
              </w:rPr>
              <w:t>Interest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Receivable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pacing w:val="-1"/>
                <w:sz w:val="20"/>
                <w:szCs w:val="20"/>
              </w:rPr>
              <w:t>Taxes</w:t>
            </w:r>
          </w:p>
        </w:tc>
      </w:tr>
      <w:tr w:rsidR="0028125D">
        <w:trPr>
          <w:trHeight w:hRule="exact" w:val="26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55"/>
            </w:pPr>
            <w:r>
              <w:rPr>
                <w:spacing w:val="-1"/>
                <w:sz w:val="20"/>
                <w:szCs w:val="20"/>
              </w:rPr>
              <w:t>Debit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174"/>
            </w:pPr>
            <w:r>
              <w:rPr>
                <w:spacing w:val="-1"/>
                <w:sz w:val="20"/>
                <w:szCs w:val="20"/>
              </w:rPr>
              <w:t>136000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171"/>
            </w:pPr>
            <w:r>
              <w:rPr>
                <w:spacing w:val="-1"/>
                <w:sz w:val="20"/>
                <w:szCs w:val="20"/>
              </w:rPr>
              <w:t>Penalties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and Fines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Receivable</w:t>
            </w:r>
            <w:r>
              <w:rPr>
                <w:sz w:val="20"/>
                <w:szCs w:val="20"/>
              </w:rPr>
              <w:t xml:space="preserve"> -</w:t>
            </w:r>
            <w:r>
              <w:rPr>
                <w:spacing w:val="-1"/>
                <w:sz w:val="20"/>
                <w:szCs w:val="20"/>
              </w:rPr>
              <w:t xml:space="preserve"> Not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Otherwise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Classified</w:t>
            </w:r>
          </w:p>
        </w:tc>
      </w:tr>
      <w:tr w:rsidR="0028125D">
        <w:trPr>
          <w:trHeight w:hRule="exact" w:val="26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55"/>
            </w:pPr>
            <w:r>
              <w:rPr>
                <w:spacing w:val="-1"/>
                <w:sz w:val="20"/>
                <w:szCs w:val="20"/>
              </w:rPr>
              <w:t>Debit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174"/>
            </w:pPr>
            <w:r>
              <w:rPr>
                <w:spacing w:val="-1"/>
                <w:sz w:val="20"/>
                <w:szCs w:val="20"/>
              </w:rPr>
              <w:t>136100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172"/>
            </w:pPr>
            <w:r>
              <w:rPr>
                <w:spacing w:val="-1"/>
                <w:sz w:val="20"/>
                <w:szCs w:val="20"/>
              </w:rPr>
              <w:t>Penalties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and Fines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Receivable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pacing w:val="-1"/>
                <w:sz w:val="20"/>
                <w:szCs w:val="20"/>
              </w:rPr>
              <w:t>Loans</w:t>
            </w:r>
          </w:p>
        </w:tc>
      </w:tr>
      <w:tr w:rsidR="0028125D">
        <w:trPr>
          <w:trHeight w:hRule="exact" w:val="26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55"/>
            </w:pPr>
            <w:r>
              <w:rPr>
                <w:spacing w:val="-1"/>
                <w:sz w:val="20"/>
                <w:szCs w:val="20"/>
              </w:rPr>
              <w:t>Debit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174"/>
            </w:pPr>
            <w:r>
              <w:rPr>
                <w:spacing w:val="-1"/>
                <w:sz w:val="20"/>
                <w:szCs w:val="20"/>
              </w:rPr>
              <w:t>136300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172"/>
            </w:pPr>
            <w:r>
              <w:rPr>
                <w:spacing w:val="-1"/>
                <w:sz w:val="20"/>
                <w:szCs w:val="20"/>
              </w:rPr>
              <w:t>Penalties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and Fines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Receivable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pacing w:val="-2"/>
                <w:sz w:val="20"/>
                <w:szCs w:val="20"/>
              </w:rPr>
              <w:t>Taxes</w:t>
            </w:r>
          </w:p>
        </w:tc>
      </w:tr>
      <w:tr w:rsidR="0028125D">
        <w:trPr>
          <w:trHeight w:hRule="exact" w:val="26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55"/>
            </w:pPr>
            <w:r>
              <w:rPr>
                <w:spacing w:val="-1"/>
                <w:sz w:val="20"/>
                <w:szCs w:val="20"/>
              </w:rPr>
              <w:t>Debit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175"/>
            </w:pPr>
            <w:r>
              <w:rPr>
                <w:spacing w:val="-1"/>
                <w:sz w:val="20"/>
                <w:szCs w:val="20"/>
              </w:rPr>
              <w:t>137000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172"/>
            </w:pPr>
            <w:r>
              <w:rPr>
                <w:spacing w:val="-2"/>
                <w:sz w:val="20"/>
                <w:szCs w:val="20"/>
              </w:rPr>
              <w:t>Administrative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Fees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Receivable</w:t>
            </w:r>
            <w:r>
              <w:rPr>
                <w:sz w:val="20"/>
                <w:szCs w:val="20"/>
              </w:rPr>
              <w:t xml:space="preserve"> -</w:t>
            </w:r>
            <w:r>
              <w:rPr>
                <w:spacing w:val="-1"/>
                <w:sz w:val="20"/>
                <w:szCs w:val="20"/>
              </w:rPr>
              <w:t xml:space="preserve"> Not Otherwise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Classified</w:t>
            </w:r>
          </w:p>
        </w:tc>
      </w:tr>
      <w:tr w:rsidR="0028125D">
        <w:trPr>
          <w:trHeight w:hRule="exact" w:val="26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55"/>
            </w:pPr>
            <w:r>
              <w:rPr>
                <w:spacing w:val="-1"/>
                <w:sz w:val="20"/>
                <w:szCs w:val="20"/>
              </w:rPr>
              <w:t>Debit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174"/>
            </w:pPr>
            <w:r>
              <w:rPr>
                <w:spacing w:val="-1"/>
                <w:sz w:val="20"/>
                <w:szCs w:val="20"/>
              </w:rPr>
              <w:t>137100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172"/>
            </w:pPr>
            <w:r>
              <w:rPr>
                <w:spacing w:val="-2"/>
                <w:sz w:val="20"/>
                <w:szCs w:val="20"/>
              </w:rPr>
              <w:t>Administrative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Fees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Receivable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pacing w:val="-1"/>
                <w:sz w:val="20"/>
                <w:szCs w:val="20"/>
              </w:rPr>
              <w:t>Loans</w:t>
            </w:r>
          </w:p>
        </w:tc>
      </w:tr>
      <w:tr w:rsidR="0028125D">
        <w:trPr>
          <w:trHeight w:hRule="exact" w:val="26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55"/>
            </w:pPr>
            <w:r>
              <w:rPr>
                <w:spacing w:val="-1"/>
                <w:sz w:val="20"/>
                <w:szCs w:val="20"/>
              </w:rPr>
              <w:t>Debit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175"/>
            </w:pPr>
            <w:r>
              <w:rPr>
                <w:spacing w:val="-1"/>
                <w:sz w:val="20"/>
                <w:szCs w:val="20"/>
              </w:rPr>
              <w:t>137300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172"/>
            </w:pPr>
            <w:r>
              <w:rPr>
                <w:spacing w:val="-2"/>
                <w:sz w:val="20"/>
                <w:szCs w:val="20"/>
              </w:rPr>
              <w:t>Administrative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Fees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Receivable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pacing w:val="-2"/>
                <w:sz w:val="20"/>
                <w:szCs w:val="20"/>
              </w:rPr>
              <w:t>Taxes</w:t>
            </w:r>
          </w:p>
        </w:tc>
      </w:tr>
      <w:tr w:rsidR="0028125D">
        <w:trPr>
          <w:trHeight w:hRule="exact" w:val="26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206"/>
            </w:pPr>
            <w:r>
              <w:rPr>
                <w:spacing w:val="-1"/>
                <w:sz w:val="20"/>
                <w:szCs w:val="20"/>
              </w:rPr>
              <w:t>Credit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326"/>
            </w:pPr>
            <w:r>
              <w:rPr>
                <w:sz w:val="20"/>
                <w:szCs w:val="20"/>
              </w:rPr>
              <w:t>531000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325"/>
            </w:pPr>
            <w:r>
              <w:rPr>
                <w:spacing w:val="-1"/>
                <w:sz w:val="20"/>
                <w:szCs w:val="20"/>
              </w:rPr>
              <w:t>Interest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Revenue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1"/>
                <w:sz w:val="20"/>
                <w:szCs w:val="20"/>
              </w:rPr>
              <w:t xml:space="preserve"> Other</w:t>
            </w:r>
          </w:p>
        </w:tc>
      </w:tr>
      <w:tr w:rsidR="0028125D">
        <w:trPr>
          <w:trHeight w:hRule="exact" w:val="26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206"/>
            </w:pPr>
            <w:r>
              <w:rPr>
                <w:spacing w:val="-1"/>
                <w:sz w:val="20"/>
                <w:szCs w:val="20"/>
              </w:rPr>
              <w:t>Credit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325"/>
            </w:pPr>
            <w:r>
              <w:rPr>
                <w:spacing w:val="-1"/>
                <w:sz w:val="20"/>
                <w:szCs w:val="20"/>
              </w:rPr>
              <w:t>531100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321"/>
            </w:pPr>
            <w:r>
              <w:rPr>
                <w:spacing w:val="-1"/>
                <w:sz w:val="20"/>
                <w:szCs w:val="20"/>
              </w:rPr>
              <w:t xml:space="preserve">Interest Revenue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1"/>
                <w:sz w:val="20"/>
                <w:szCs w:val="20"/>
              </w:rPr>
              <w:t xml:space="preserve"> Investments</w:t>
            </w:r>
          </w:p>
        </w:tc>
      </w:tr>
      <w:tr w:rsidR="0028125D">
        <w:trPr>
          <w:trHeight w:hRule="exact" w:val="26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206"/>
            </w:pPr>
            <w:r>
              <w:rPr>
                <w:spacing w:val="-1"/>
                <w:sz w:val="20"/>
                <w:szCs w:val="20"/>
              </w:rPr>
              <w:t>Credit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326"/>
            </w:pPr>
            <w:r>
              <w:rPr>
                <w:spacing w:val="-1"/>
                <w:sz w:val="20"/>
                <w:szCs w:val="20"/>
              </w:rPr>
              <w:t>531200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323"/>
            </w:pPr>
            <w:r>
              <w:rPr>
                <w:spacing w:val="-1"/>
                <w:sz w:val="20"/>
                <w:szCs w:val="20"/>
              </w:rPr>
              <w:t xml:space="preserve">Interest Revenue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pacing w:val="-1"/>
                <w:sz w:val="20"/>
                <w:szCs w:val="20"/>
              </w:rPr>
              <w:t>Loans Receivable/Uninvested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Funds</w:t>
            </w:r>
          </w:p>
        </w:tc>
      </w:tr>
      <w:tr w:rsidR="0028125D">
        <w:trPr>
          <w:trHeight w:hRule="exact" w:val="26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206"/>
            </w:pPr>
            <w:r>
              <w:rPr>
                <w:spacing w:val="-1"/>
                <w:sz w:val="20"/>
                <w:szCs w:val="20"/>
              </w:rPr>
              <w:t>Credit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326"/>
            </w:pPr>
            <w:r>
              <w:rPr>
                <w:spacing w:val="-1"/>
                <w:sz w:val="20"/>
                <w:szCs w:val="20"/>
              </w:rPr>
              <w:t>532000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324"/>
            </w:pPr>
            <w:r>
              <w:rPr>
                <w:spacing w:val="-1"/>
                <w:sz w:val="20"/>
                <w:szCs w:val="20"/>
              </w:rPr>
              <w:t>Penalties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Fines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Revenue</w:t>
            </w:r>
          </w:p>
        </w:tc>
      </w:tr>
      <w:tr w:rsidR="0028125D">
        <w:trPr>
          <w:trHeight w:hRule="exact" w:val="26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206"/>
            </w:pPr>
            <w:r>
              <w:rPr>
                <w:spacing w:val="-1"/>
                <w:sz w:val="20"/>
                <w:szCs w:val="20"/>
              </w:rPr>
              <w:t>Credit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326"/>
            </w:pPr>
            <w:r>
              <w:rPr>
                <w:sz w:val="20"/>
                <w:szCs w:val="20"/>
              </w:rPr>
              <w:t>532500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324"/>
            </w:pPr>
            <w:r>
              <w:rPr>
                <w:spacing w:val="-1"/>
                <w:sz w:val="20"/>
                <w:szCs w:val="20"/>
              </w:rPr>
              <w:t>Administrative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Fees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Revenue</w:t>
            </w:r>
          </w:p>
        </w:tc>
      </w:tr>
      <w:tr w:rsidR="0028125D">
        <w:trPr>
          <w:trHeight w:hRule="exact" w:val="26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206"/>
            </w:pPr>
            <w:r>
              <w:rPr>
                <w:spacing w:val="-1"/>
                <w:sz w:val="20"/>
                <w:szCs w:val="20"/>
              </w:rPr>
              <w:t>Credit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326"/>
            </w:pPr>
            <w:r>
              <w:rPr>
                <w:spacing w:val="-1"/>
                <w:sz w:val="20"/>
                <w:szCs w:val="20"/>
              </w:rPr>
              <w:t>560000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324"/>
            </w:pPr>
            <w:r>
              <w:rPr>
                <w:spacing w:val="-1"/>
                <w:sz w:val="20"/>
                <w:szCs w:val="20"/>
              </w:rPr>
              <w:t>Donated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Revenue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pacing w:val="-1"/>
                <w:sz w:val="20"/>
                <w:szCs w:val="20"/>
              </w:rPr>
              <w:t>Financial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Resources</w:t>
            </w:r>
          </w:p>
        </w:tc>
      </w:tr>
      <w:tr w:rsidR="0028125D">
        <w:trPr>
          <w:trHeight w:hRule="exact" w:val="33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206"/>
            </w:pPr>
            <w:r>
              <w:rPr>
                <w:spacing w:val="-1"/>
                <w:sz w:val="20"/>
                <w:szCs w:val="20"/>
              </w:rPr>
              <w:t>Credit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325"/>
            </w:pPr>
            <w:r>
              <w:rPr>
                <w:spacing w:val="-1"/>
                <w:sz w:val="20"/>
                <w:szCs w:val="20"/>
              </w:rPr>
              <w:t>582000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28125D">
            <w:pPr>
              <w:pStyle w:val="TableParagraph"/>
              <w:kinsoku w:val="0"/>
              <w:overflowPunct w:val="0"/>
              <w:spacing w:before="4"/>
              <w:ind w:left="322"/>
            </w:pPr>
            <w:r>
              <w:rPr>
                <w:spacing w:val="-1"/>
                <w:sz w:val="20"/>
                <w:szCs w:val="20"/>
              </w:rPr>
              <w:t>Tax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Revenue Accrual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Adjustment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pacing w:val="-1"/>
                <w:sz w:val="20"/>
                <w:szCs w:val="20"/>
              </w:rPr>
              <w:t>Not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Otherwise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Classified</w:t>
            </w:r>
          </w:p>
        </w:tc>
      </w:tr>
      <w:tr w:rsidR="0028125D">
        <w:trPr>
          <w:trHeight w:hRule="exact" w:val="33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E075CC">
            <w:pPr>
              <w:pStyle w:val="TableParagraph"/>
              <w:kinsoku w:val="0"/>
              <w:overflowPunct w:val="0"/>
              <w:spacing w:before="4"/>
              <w:ind w:left="206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Credit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E075CC">
            <w:pPr>
              <w:pStyle w:val="TableParagraph"/>
              <w:kinsoku w:val="0"/>
              <w:overflowPunct w:val="0"/>
              <w:spacing w:before="4"/>
              <w:ind w:left="32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582100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28125D" w:rsidRDefault="00E075CC">
            <w:pPr>
              <w:pStyle w:val="TableParagraph"/>
              <w:kinsoku w:val="0"/>
              <w:overflowPunct w:val="0"/>
              <w:spacing w:before="4"/>
              <w:ind w:left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Revenue Accrual Adjustment – Individual</w:t>
            </w:r>
          </w:p>
          <w:p w:rsidR="00E075CC" w:rsidRDefault="00E075CC">
            <w:pPr>
              <w:pStyle w:val="TableParagraph"/>
              <w:kinsoku w:val="0"/>
              <w:overflowPunct w:val="0"/>
              <w:spacing w:before="4"/>
              <w:ind w:left="322"/>
              <w:rPr>
                <w:spacing w:val="-1"/>
                <w:sz w:val="20"/>
                <w:szCs w:val="20"/>
              </w:rPr>
            </w:pPr>
          </w:p>
        </w:tc>
      </w:tr>
      <w:tr w:rsidR="00E075CC">
        <w:trPr>
          <w:trHeight w:hRule="exact" w:val="33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075CC" w:rsidRDefault="00E075CC">
            <w:pPr>
              <w:pStyle w:val="TableParagraph"/>
              <w:kinsoku w:val="0"/>
              <w:overflowPunct w:val="0"/>
              <w:spacing w:before="4"/>
              <w:ind w:left="206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Credit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075CC" w:rsidRDefault="00E075CC">
            <w:pPr>
              <w:pStyle w:val="TableParagraph"/>
              <w:kinsoku w:val="0"/>
              <w:overflowPunct w:val="0"/>
              <w:spacing w:before="4"/>
              <w:ind w:left="32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582200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E075CC" w:rsidRDefault="00E075CC">
            <w:pPr>
              <w:pStyle w:val="TableParagraph"/>
              <w:kinsoku w:val="0"/>
              <w:overflowPunct w:val="0"/>
              <w:spacing w:before="4"/>
              <w:ind w:left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Revenue Accrual Adjustment - Corporate</w:t>
            </w:r>
          </w:p>
        </w:tc>
      </w:tr>
      <w:tr w:rsidR="00E075CC">
        <w:trPr>
          <w:trHeight w:hRule="exact" w:val="33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075CC" w:rsidRDefault="00E075CC">
            <w:pPr>
              <w:pStyle w:val="TableParagraph"/>
              <w:kinsoku w:val="0"/>
              <w:overflowPunct w:val="0"/>
              <w:spacing w:before="4"/>
              <w:ind w:left="206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Credit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075CC" w:rsidRDefault="00E075CC">
            <w:pPr>
              <w:pStyle w:val="TableParagraph"/>
              <w:kinsoku w:val="0"/>
              <w:overflowPunct w:val="0"/>
              <w:spacing w:before="4"/>
              <w:ind w:left="32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582300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E075CC" w:rsidRDefault="00E075CC">
            <w:pPr>
              <w:pStyle w:val="TableParagraph"/>
              <w:kinsoku w:val="0"/>
              <w:overflowPunct w:val="0"/>
              <w:spacing w:before="4"/>
              <w:ind w:left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Revenue Accrual Adjustment - Unemployment</w:t>
            </w:r>
          </w:p>
        </w:tc>
      </w:tr>
      <w:tr w:rsidR="00E075CC">
        <w:trPr>
          <w:trHeight w:hRule="exact" w:val="33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075CC" w:rsidRDefault="00E075CC">
            <w:pPr>
              <w:pStyle w:val="TableParagraph"/>
              <w:kinsoku w:val="0"/>
              <w:overflowPunct w:val="0"/>
              <w:spacing w:before="4"/>
              <w:ind w:left="206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Credit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075CC" w:rsidRDefault="00E075CC">
            <w:pPr>
              <w:pStyle w:val="TableParagraph"/>
              <w:kinsoku w:val="0"/>
              <w:overflowPunct w:val="0"/>
              <w:spacing w:before="4"/>
              <w:ind w:left="32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582400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E075CC" w:rsidRDefault="00E075CC">
            <w:pPr>
              <w:pStyle w:val="TableParagraph"/>
              <w:kinsoku w:val="0"/>
              <w:overflowPunct w:val="0"/>
              <w:spacing w:before="4"/>
              <w:ind w:left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Revenue Accrual Adjustment - Excise</w:t>
            </w:r>
          </w:p>
        </w:tc>
      </w:tr>
      <w:tr w:rsidR="00E075CC">
        <w:trPr>
          <w:trHeight w:hRule="exact" w:val="33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075CC" w:rsidRDefault="00E075CC">
            <w:pPr>
              <w:pStyle w:val="TableParagraph"/>
              <w:kinsoku w:val="0"/>
              <w:overflowPunct w:val="0"/>
              <w:spacing w:before="4"/>
              <w:ind w:left="206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Credit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075CC" w:rsidRDefault="00E075CC">
            <w:pPr>
              <w:pStyle w:val="TableParagraph"/>
              <w:kinsoku w:val="0"/>
              <w:overflowPunct w:val="0"/>
              <w:spacing w:before="4"/>
              <w:ind w:left="32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582500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E075CC" w:rsidRDefault="00E075CC">
            <w:pPr>
              <w:pStyle w:val="TableParagraph"/>
              <w:kinsoku w:val="0"/>
              <w:overflowPunct w:val="0"/>
              <w:spacing w:before="4"/>
              <w:ind w:left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Revenue Accrual Adjustment - Estate and Gift</w:t>
            </w:r>
          </w:p>
        </w:tc>
      </w:tr>
      <w:tr w:rsidR="00E075CC">
        <w:trPr>
          <w:trHeight w:hRule="exact" w:val="33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075CC" w:rsidRDefault="00E075CC">
            <w:pPr>
              <w:pStyle w:val="TableParagraph"/>
              <w:kinsoku w:val="0"/>
              <w:overflowPunct w:val="0"/>
              <w:spacing w:before="4"/>
              <w:ind w:left="206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Credit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075CC" w:rsidRDefault="00E075CC">
            <w:pPr>
              <w:pStyle w:val="TableParagraph"/>
              <w:kinsoku w:val="0"/>
              <w:overflowPunct w:val="0"/>
              <w:spacing w:before="4"/>
              <w:ind w:left="32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582600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E075CC" w:rsidRDefault="00E075CC">
            <w:pPr>
              <w:pStyle w:val="TableParagraph"/>
              <w:kinsoku w:val="0"/>
              <w:overflowPunct w:val="0"/>
              <w:spacing w:before="4"/>
              <w:ind w:left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Revenue Accrual Adjustment – Customs</w:t>
            </w:r>
          </w:p>
          <w:p w:rsidR="00E075CC" w:rsidRDefault="00E075CC">
            <w:pPr>
              <w:pStyle w:val="TableParagraph"/>
              <w:kinsoku w:val="0"/>
              <w:overflowPunct w:val="0"/>
              <w:spacing w:before="4"/>
              <w:ind w:left="322"/>
              <w:rPr>
                <w:sz w:val="20"/>
                <w:szCs w:val="20"/>
              </w:rPr>
            </w:pPr>
          </w:p>
        </w:tc>
      </w:tr>
      <w:tr w:rsidR="00E075CC">
        <w:trPr>
          <w:trHeight w:hRule="exact" w:val="33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075CC" w:rsidRDefault="00E075CC">
            <w:pPr>
              <w:pStyle w:val="TableParagraph"/>
              <w:kinsoku w:val="0"/>
              <w:overflowPunct w:val="0"/>
              <w:spacing w:before="4"/>
              <w:ind w:left="206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Credit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075CC" w:rsidRDefault="00E075CC">
            <w:pPr>
              <w:pStyle w:val="TableParagraph"/>
              <w:kinsoku w:val="0"/>
              <w:overflowPunct w:val="0"/>
              <w:spacing w:before="4"/>
              <w:ind w:left="32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59000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E075CC" w:rsidRDefault="00E075CC">
            <w:pPr>
              <w:pStyle w:val="TableParagraph"/>
              <w:kinsoku w:val="0"/>
              <w:overflowPunct w:val="0"/>
              <w:spacing w:before="4"/>
              <w:ind w:left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Revenue</w:t>
            </w:r>
          </w:p>
        </w:tc>
      </w:tr>
    </w:tbl>
    <w:p w:rsidR="00DA5036" w:rsidRDefault="0028125D" w:rsidP="00D66E83">
      <w:pPr>
        <w:pStyle w:val="BodyText"/>
        <w:kinsoku w:val="0"/>
        <w:overflowPunct w:val="0"/>
        <w:spacing w:line="207" w:lineRule="exact"/>
        <w:ind w:left="39"/>
        <w:rPr>
          <w:b/>
          <w:bCs/>
          <w:spacing w:val="-1"/>
        </w:rPr>
      </w:pPr>
      <w:r>
        <w:rPr>
          <w:b/>
          <w:bCs/>
          <w:spacing w:val="-1"/>
        </w:rPr>
        <w:tab/>
        <w:t xml:space="preserve">  </w:t>
      </w:r>
    </w:p>
    <w:p w:rsidR="00DA5036" w:rsidRDefault="00DA5036" w:rsidP="00D66E83">
      <w:pPr>
        <w:pStyle w:val="BodyText"/>
        <w:kinsoku w:val="0"/>
        <w:overflowPunct w:val="0"/>
        <w:spacing w:line="207" w:lineRule="exact"/>
        <w:ind w:left="39"/>
        <w:rPr>
          <w:b/>
          <w:bCs/>
          <w:spacing w:val="-1"/>
        </w:rPr>
      </w:pPr>
    </w:p>
    <w:p w:rsidR="00D66E83" w:rsidRDefault="00D66E83" w:rsidP="00D66E83">
      <w:pPr>
        <w:pStyle w:val="BodyText"/>
        <w:kinsoku w:val="0"/>
        <w:overflowPunct w:val="0"/>
        <w:spacing w:line="207" w:lineRule="exact"/>
        <w:ind w:left="39"/>
      </w:pPr>
      <w:r>
        <w:rPr>
          <w:b/>
          <w:bCs/>
          <w:spacing w:val="-1"/>
        </w:rPr>
        <w:t>C417</w:t>
      </w:r>
      <w:r>
        <w:rPr>
          <w:b/>
          <w:bCs/>
        </w:rPr>
        <w:t xml:space="preserve"> </w:t>
      </w:r>
      <w:r>
        <w:rPr>
          <w:b/>
          <w:bCs/>
          <w:spacing w:val="11"/>
        </w:rPr>
        <w:t xml:space="preserve"> </w:t>
      </w:r>
      <w:r>
        <w:rPr>
          <w:spacing w:val="-1"/>
        </w:rPr>
        <w:t>To record</w:t>
      </w:r>
      <w: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receivable on</w:t>
      </w:r>
      <w:r w:rsidR="00F95BC2">
        <w:rPr>
          <w:spacing w:val="-1"/>
        </w:rPr>
        <w:t xml:space="preserve"> </w:t>
      </w:r>
      <w:r w:rsidR="00F95BC2" w:rsidRPr="00F95BC2">
        <w:rPr>
          <w:spacing w:val="-1"/>
          <w:highlight w:val="yellow"/>
        </w:rPr>
        <w:t>non-federal</w:t>
      </w:r>
      <w:r>
        <w:t xml:space="preserve"> </w:t>
      </w:r>
      <w:r>
        <w:rPr>
          <w:spacing w:val="-1"/>
        </w:rPr>
        <w:t>securities</w:t>
      </w:r>
      <w: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by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nonfiduciary</w:t>
      </w:r>
      <w:r>
        <w:rPr>
          <w:spacing w:val="-1"/>
        </w:rPr>
        <w:t xml:space="preserve"> deposit fund.</w:t>
      </w:r>
    </w:p>
    <w:p w:rsidR="00D66E83" w:rsidRPr="0028641D" w:rsidRDefault="00D66E83" w:rsidP="00D66E83">
      <w:pPr>
        <w:kinsoku w:val="0"/>
        <w:overflowPunct w:val="0"/>
        <w:autoSpaceDE w:val="0"/>
        <w:autoSpaceDN w:val="0"/>
        <w:adjustRightInd w:val="0"/>
        <w:spacing w:before="30"/>
        <w:ind w:left="1589" w:hanging="1006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b/>
          <w:bCs/>
          <w:spacing w:val="-1"/>
        </w:rPr>
        <w:t>Comment:</w:t>
      </w:r>
      <w:r>
        <w:rPr>
          <w:b/>
          <w:bCs/>
        </w:rPr>
        <w:t xml:space="preserve">   </w:t>
      </w:r>
      <w:r>
        <w:rPr>
          <w:b/>
          <w:bCs/>
          <w:spacing w:val="1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nonfiduciary</w:t>
      </w:r>
      <w:r>
        <w:t xml:space="preserve"> </w:t>
      </w:r>
      <w:r>
        <w:rPr>
          <w:spacing w:val="-1"/>
        </w:rPr>
        <w:t>deposit</w:t>
      </w:r>
      <w:r>
        <w:t xml:space="preserve"> </w:t>
      </w:r>
      <w:r>
        <w:rPr>
          <w:spacing w:val="-1"/>
        </w:rPr>
        <w:t>fund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have net</w:t>
      </w:r>
      <w:r>
        <w:rPr>
          <w:spacing w:val="-2"/>
        </w:rPr>
        <w:t xml:space="preserve"> </w:t>
      </w:r>
      <w:r>
        <w:rPr>
          <w:spacing w:val="-1"/>
        </w:rPr>
        <w:t>position.</w:t>
      </w:r>
      <w:r>
        <w:rPr>
          <w:spacing w:val="-2"/>
        </w:rPr>
        <w:t xml:space="preserve"> </w:t>
      </w:r>
      <w:r>
        <w:rPr>
          <w:spacing w:val="-1"/>
        </w:rPr>
        <w:t>Also,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entry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record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accrual of</w:t>
      </w:r>
      <w:r>
        <w:t xml:space="preserve"> </w:t>
      </w:r>
      <w:r>
        <w:rPr>
          <w:spacing w:val="-1"/>
        </w:rPr>
        <w:t>inflation</w:t>
      </w:r>
      <w:r>
        <w:t xml:space="preserve"> </w:t>
      </w:r>
      <w:r>
        <w:rPr>
          <w:spacing w:val="-2"/>
        </w:rPr>
        <w:t>earned</w:t>
      </w:r>
      <w:r>
        <w:rPr>
          <w:spacing w:val="-1"/>
        </w:rPr>
        <w:t xml:space="preserve"> on Treasury Inflation Protected Securities</w:t>
      </w:r>
      <w:r>
        <w:t xml:space="preserve"> </w:t>
      </w:r>
      <w:r>
        <w:rPr>
          <w:spacing w:val="-1"/>
        </w:rPr>
        <w:t>(TIPS).</w:t>
      </w:r>
      <w:r>
        <w:t xml:space="preserve"> </w:t>
      </w:r>
      <w:r>
        <w:rPr>
          <w:spacing w:val="-1"/>
        </w:rPr>
        <w:t>Reverse this entry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accrual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deflation. </w:t>
      </w:r>
    </w:p>
    <w:p w:rsidR="00D66E83" w:rsidRDefault="00D66E83" w:rsidP="00D66E83">
      <w:pPr>
        <w:pStyle w:val="BodyText"/>
        <w:kinsoku w:val="0"/>
        <w:overflowPunct w:val="0"/>
        <w:spacing w:line="238" w:lineRule="auto"/>
        <w:ind w:right="66" w:hanging="1125"/>
        <w:rPr>
          <w:spacing w:val="-1"/>
        </w:rPr>
      </w:pPr>
    </w:p>
    <w:p w:rsidR="00D66E83" w:rsidRDefault="00D66E83" w:rsidP="00D66E83">
      <w:pPr>
        <w:pStyle w:val="BodyText"/>
        <w:kinsoku w:val="0"/>
        <w:overflowPunct w:val="0"/>
        <w:spacing w:before="39" w:line="226" w:lineRule="exact"/>
        <w:ind w:right="66" w:hanging="1125"/>
        <w:rPr>
          <w:spacing w:val="-1"/>
        </w:rPr>
      </w:pPr>
      <w:r>
        <w:rPr>
          <w:b/>
          <w:bCs/>
          <w:spacing w:val="-1"/>
        </w:rPr>
        <w:t>Reference:</w:t>
      </w:r>
      <w:r>
        <w:rPr>
          <w:b/>
          <w:bCs/>
        </w:rPr>
        <w:t xml:space="preserve">   </w:t>
      </w:r>
      <w:r>
        <w:rPr>
          <w:b/>
          <w:bCs/>
          <w:spacing w:val="2"/>
        </w:rPr>
        <w:t xml:space="preserve"> </w:t>
      </w:r>
      <w:r>
        <w:rPr>
          <w:spacing w:val="-1"/>
        </w:rPr>
        <w:t>USSGL Implementation Guide: Nonfiduciary Deposit</w:t>
      </w:r>
      <w:r>
        <w:t xml:space="preserve"> </w:t>
      </w:r>
      <w:r>
        <w:rPr>
          <w:spacing w:val="-1"/>
        </w:rPr>
        <w:t>Fund with Investment Authority</w:t>
      </w:r>
      <w: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Clearing Account</w:t>
      </w:r>
      <w:r>
        <w:rPr>
          <w:spacing w:val="-2"/>
        </w:rPr>
        <w:t xml:space="preserve"> </w:t>
      </w:r>
      <w:r>
        <w:rPr>
          <w:spacing w:val="-1"/>
        </w:rPr>
        <w:t>Guidance</w:t>
      </w:r>
    </w:p>
    <w:p w:rsidR="00D66E83" w:rsidRDefault="00D66E83" w:rsidP="00D66E83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Budgetary</w:t>
      </w:r>
      <w:r>
        <w:t xml:space="preserve"> </w:t>
      </w:r>
      <w:r>
        <w:rPr>
          <w:spacing w:val="-1"/>
        </w:rPr>
        <w:t>Entry</w:t>
      </w:r>
    </w:p>
    <w:p w:rsidR="00D66E83" w:rsidRDefault="00D66E83" w:rsidP="00D66E83">
      <w:pPr>
        <w:pStyle w:val="BodyText"/>
        <w:kinsoku w:val="0"/>
        <w:overflowPunct w:val="0"/>
        <w:spacing w:before="27"/>
        <w:ind w:left="40"/>
        <w:rPr>
          <w:spacing w:val="-1"/>
        </w:rPr>
      </w:pPr>
      <w:r>
        <w:rPr>
          <w:spacing w:val="-1"/>
        </w:rPr>
        <w:t>None</w:t>
      </w:r>
    </w:p>
    <w:p w:rsidR="00D66E83" w:rsidRDefault="00D66E83" w:rsidP="00D66E83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Proprietary</w:t>
      </w:r>
      <w:r>
        <w:t xml:space="preserve"> </w:t>
      </w:r>
      <w:r>
        <w:rPr>
          <w:spacing w:val="-1"/>
        </w:rPr>
        <w:t>Entry</w:t>
      </w:r>
    </w:p>
    <w:p w:rsidR="00D66E83" w:rsidRDefault="00D66E83" w:rsidP="00D66E83">
      <w:pPr>
        <w:pStyle w:val="BodyText"/>
        <w:kinsoku w:val="0"/>
        <w:overflowPunct w:val="0"/>
        <w:spacing w:before="28" w:line="271" w:lineRule="auto"/>
        <w:ind w:left="191" w:right="3835" w:hanging="152"/>
        <w:rPr>
          <w:spacing w:val="-1"/>
        </w:rPr>
      </w:pPr>
      <w:r>
        <w:rPr>
          <w:spacing w:val="-1"/>
        </w:rPr>
        <w:t>Debit</w:t>
      </w:r>
      <w:r>
        <w:t xml:space="preserve">            </w:t>
      </w:r>
      <w:r>
        <w:rPr>
          <w:spacing w:val="28"/>
        </w:rPr>
        <w:t xml:space="preserve"> </w:t>
      </w:r>
      <w:r>
        <w:rPr>
          <w:spacing w:val="-1"/>
        </w:rPr>
        <w:t>134200</w:t>
      </w:r>
      <w:r>
        <w:t xml:space="preserve">   </w:t>
      </w:r>
      <w:r>
        <w:rPr>
          <w:spacing w:val="11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Receivable</w:t>
      </w:r>
      <w:r>
        <w:t xml:space="preserve"> - </w:t>
      </w:r>
      <w:r>
        <w:rPr>
          <w:spacing w:val="-2"/>
        </w:rPr>
        <w:t>Investments</w:t>
      </w:r>
      <w:r>
        <w:rPr>
          <w:spacing w:val="26"/>
        </w:rPr>
        <w:t xml:space="preserve"> </w:t>
      </w:r>
      <w:r>
        <w:rPr>
          <w:spacing w:val="-1"/>
        </w:rPr>
        <w:t>Credit</w:t>
      </w:r>
      <w:r>
        <w:t xml:space="preserve">                                                     </w:t>
      </w:r>
      <w:r>
        <w:rPr>
          <w:spacing w:val="3"/>
        </w:rPr>
        <w:t xml:space="preserve"> </w:t>
      </w:r>
      <w:r>
        <w:rPr>
          <w:spacing w:val="-1"/>
        </w:rPr>
        <w:t>Credit</w:t>
      </w:r>
      <w:r>
        <w:rPr>
          <w:spacing w:val="-1"/>
        </w:rPr>
        <w:tab/>
      </w:r>
      <w:r>
        <w:rPr>
          <w:spacing w:val="-1"/>
        </w:rPr>
        <w:tab/>
      </w:r>
      <w:r w:rsidR="00F95BC2">
        <w:rPr>
          <w:spacing w:val="-1"/>
        </w:rPr>
        <w:t xml:space="preserve">240000  Liability for Nonfiduciary Deposit Funds </w:t>
      </w:r>
    </w:p>
    <w:p w:rsidR="00F95BC2" w:rsidRDefault="00F95BC2" w:rsidP="00D66E83">
      <w:pPr>
        <w:pStyle w:val="BodyText"/>
        <w:kinsoku w:val="0"/>
        <w:overflowPunct w:val="0"/>
        <w:spacing w:before="28" w:line="271" w:lineRule="auto"/>
        <w:ind w:left="191" w:right="3835" w:hanging="152"/>
      </w:pPr>
    </w:p>
    <w:p w:rsidR="00F95BC2" w:rsidRDefault="00F95BC2" w:rsidP="00F95BC2">
      <w:pPr>
        <w:pStyle w:val="BodyText"/>
        <w:kinsoku w:val="0"/>
        <w:overflowPunct w:val="0"/>
        <w:spacing w:line="206" w:lineRule="exact"/>
        <w:ind w:hanging="1499"/>
        <w:rPr>
          <w:spacing w:val="-1"/>
        </w:rPr>
      </w:pPr>
      <w:r>
        <w:rPr>
          <w:b/>
          <w:bCs/>
          <w:spacing w:val="-1"/>
        </w:rPr>
        <w:t>C418</w:t>
      </w:r>
      <w:r>
        <w:rPr>
          <w:b/>
          <w:bCs/>
        </w:rPr>
        <w:t xml:space="preserve"> </w:t>
      </w:r>
      <w:r>
        <w:rPr>
          <w:b/>
          <w:bCs/>
          <w:spacing w:val="11"/>
        </w:rPr>
        <w:t xml:space="preserve"> </w:t>
      </w:r>
      <w:r>
        <w:rPr>
          <w:spacing w:val="-1"/>
        </w:rPr>
        <w:t>To record</w:t>
      </w:r>
      <w: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receivable on securities</w:t>
      </w:r>
      <w: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by Treasury</w:t>
      </w:r>
      <w:r>
        <w:t xml:space="preserve"> </w:t>
      </w:r>
      <w:r>
        <w:rPr>
          <w:spacing w:val="-1"/>
        </w:rPr>
        <w:t>Appropriation</w:t>
      </w:r>
      <w:r>
        <w:t xml:space="preserve"> Fund </w:t>
      </w:r>
      <w:r>
        <w:rPr>
          <w:spacing w:val="-1"/>
        </w:rPr>
        <w:t>Symbol</w:t>
      </w:r>
      <w:r>
        <w:t xml:space="preserve"> </w:t>
      </w:r>
      <w:r w:rsidR="003F641E">
        <w:rPr>
          <w:spacing w:val="-1"/>
        </w:rPr>
        <w:t xml:space="preserve">(TAFS).  </w:t>
      </w:r>
      <w:r w:rsidR="003F641E" w:rsidRPr="00907828">
        <w:rPr>
          <w:spacing w:val="-1"/>
          <w:highlight w:val="yellow"/>
        </w:rPr>
        <w:t>Also recorded for federal securities held by nonfiduciary deposit funds.</w:t>
      </w:r>
      <w:r w:rsidR="003F641E">
        <w:rPr>
          <w:spacing w:val="-1"/>
        </w:rPr>
        <w:t xml:space="preserve">  </w:t>
      </w:r>
    </w:p>
    <w:p w:rsidR="00F95BC2" w:rsidRPr="003F641E" w:rsidRDefault="00F95BC2" w:rsidP="00F95BC2">
      <w:pPr>
        <w:pStyle w:val="BodyText"/>
        <w:kinsoku w:val="0"/>
        <w:overflowPunct w:val="0"/>
        <w:spacing w:before="31"/>
        <w:ind w:left="1720" w:right="248" w:hanging="1125"/>
        <w:rPr>
          <w:spacing w:val="-1"/>
        </w:rPr>
      </w:pPr>
      <w:r>
        <w:rPr>
          <w:b/>
          <w:bCs/>
          <w:spacing w:val="-1"/>
        </w:rPr>
        <w:t>Comment:</w:t>
      </w:r>
      <w:r>
        <w:rPr>
          <w:b/>
          <w:bCs/>
        </w:rPr>
        <w:t xml:space="preserve">   </w:t>
      </w:r>
      <w:r>
        <w:rPr>
          <w:b/>
          <w:bCs/>
          <w:spacing w:val="13"/>
        </w:rPr>
        <w:t xml:space="preserve"> </w:t>
      </w:r>
      <w:r>
        <w:rPr>
          <w:spacing w:val="-1"/>
        </w:rPr>
        <w:t>Also, use this entry to record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accrual of</w:t>
      </w:r>
      <w:r>
        <w:t xml:space="preserve"> </w:t>
      </w:r>
      <w:r>
        <w:rPr>
          <w:spacing w:val="-1"/>
        </w:rPr>
        <w:t>inflation</w:t>
      </w:r>
      <w:r>
        <w:t xml:space="preserve"> </w:t>
      </w:r>
      <w:r>
        <w:rPr>
          <w:spacing w:val="-2"/>
        </w:rPr>
        <w:t>earned</w:t>
      </w:r>
      <w:r>
        <w:rPr>
          <w:spacing w:val="-1"/>
        </w:rPr>
        <w:t xml:space="preserve"> on</w:t>
      </w:r>
      <w:r>
        <w:t xml:space="preserve"> </w:t>
      </w:r>
      <w:r>
        <w:rPr>
          <w:spacing w:val="-1"/>
        </w:rPr>
        <w:t>Treasury Inflation Protected</w:t>
      </w:r>
      <w:r>
        <w:rPr>
          <w:spacing w:val="40"/>
        </w:rPr>
        <w:t xml:space="preserve"> </w:t>
      </w:r>
      <w:r>
        <w:rPr>
          <w:spacing w:val="-1"/>
        </w:rPr>
        <w:t>Securities</w:t>
      </w:r>
      <w:r>
        <w:t xml:space="preserve"> </w:t>
      </w:r>
      <w:r>
        <w:rPr>
          <w:spacing w:val="-1"/>
        </w:rPr>
        <w:t>(TIPS).</w:t>
      </w:r>
      <w:r>
        <w:t xml:space="preserve"> </w:t>
      </w:r>
      <w:r>
        <w:rPr>
          <w:spacing w:val="-2"/>
        </w:rPr>
        <w:t>Reverse</w:t>
      </w:r>
      <w:r>
        <w:t xml:space="preserve"> </w:t>
      </w:r>
      <w:r>
        <w:rPr>
          <w:spacing w:val="-1"/>
        </w:rPr>
        <w:t>this entry</w:t>
      </w:r>
      <w:r>
        <w:t xml:space="preserve"> </w:t>
      </w:r>
      <w:r>
        <w:rPr>
          <w:spacing w:val="-1"/>
        </w:rPr>
        <w:t>to record</w:t>
      </w:r>
      <w:r>
        <w:t xml:space="preserve"> </w:t>
      </w:r>
      <w:r>
        <w:rPr>
          <w:spacing w:val="-1"/>
        </w:rPr>
        <w:t>the accrual of deflation.</w:t>
      </w:r>
      <w:r>
        <w:t xml:space="preserve"> </w:t>
      </w:r>
      <w:r>
        <w:rPr>
          <w:spacing w:val="-1"/>
        </w:rPr>
        <w:t>See USSGL</w:t>
      </w:r>
      <w:r>
        <w:t xml:space="preserve"> </w:t>
      </w:r>
      <w:r>
        <w:rPr>
          <w:spacing w:val="-2"/>
        </w:rPr>
        <w:t>TC-C417</w:t>
      </w:r>
      <w:r>
        <w:rPr>
          <w:spacing w:val="44"/>
        </w:rPr>
        <w:t xml:space="preserve"> </w:t>
      </w:r>
      <w:r>
        <w:rPr>
          <w:spacing w:val="-1"/>
        </w:rPr>
        <w:lastRenderedPageBreak/>
        <w:t>for</w:t>
      </w:r>
      <w: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receivable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 w:rsidR="003F641E">
        <w:rPr>
          <w:spacing w:val="-1"/>
        </w:rPr>
        <w:t xml:space="preserve">non-federal </w:t>
      </w:r>
      <w:r>
        <w:rPr>
          <w:spacing w:val="-1"/>
        </w:rPr>
        <w:t>securities</w:t>
      </w:r>
      <w:r>
        <w:t xml:space="preserve"> </w:t>
      </w:r>
      <w:r>
        <w:rPr>
          <w:spacing w:val="-1"/>
        </w:rPr>
        <w:t xml:space="preserve">held </w:t>
      </w:r>
      <w: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nonfiduciary</w:t>
      </w:r>
      <w:r>
        <w:rPr>
          <w:spacing w:val="-2"/>
        </w:rPr>
        <w:t xml:space="preserve"> </w:t>
      </w:r>
      <w:r>
        <w:rPr>
          <w:spacing w:val="-1"/>
        </w:rPr>
        <w:t>deposit</w:t>
      </w:r>
      <w:r>
        <w:t xml:space="preserve"> </w:t>
      </w:r>
      <w:r>
        <w:rPr>
          <w:spacing w:val="-1"/>
        </w:rPr>
        <w:t xml:space="preserve">fund.  </w:t>
      </w:r>
      <w:r w:rsidRPr="00907828">
        <w:rPr>
          <w:spacing w:val="-1"/>
          <w:highlight w:val="yellow"/>
        </w:rPr>
        <w:t>If federal securities held by nonfiduciary deposit funds also record TC</w:t>
      </w:r>
      <w:r w:rsidR="003F641E" w:rsidRPr="00907828">
        <w:rPr>
          <w:spacing w:val="-1"/>
          <w:highlight w:val="yellow"/>
        </w:rPr>
        <w:t xml:space="preserve"> - E205.</w:t>
      </w:r>
    </w:p>
    <w:p w:rsidR="00F95BC2" w:rsidRDefault="00F95BC2" w:rsidP="00F95BC2">
      <w:pPr>
        <w:pStyle w:val="Heading1"/>
        <w:kinsoku w:val="0"/>
        <w:overflowPunct w:val="0"/>
        <w:rPr>
          <w:b w:val="0"/>
          <w:bCs w:val="0"/>
        </w:rPr>
      </w:pPr>
      <w:r w:rsidRPr="00F95BC2">
        <w:rPr>
          <w:spacing w:val="-1"/>
          <w:highlight w:val="yellow"/>
        </w:rPr>
        <w:t>Bu</w:t>
      </w:r>
      <w:r>
        <w:rPr>
          <w:spacing w:val="-1"/>
        </w:rPr>
        <w:t>dgetary</w:t>
      </w:r>
      <w:r>
        <w:t xml:space="preserve"> </w:t>
      </w:r>
      <w:r>
        <w:rPr>
          <w:spacing w:val="-1"/>
        </w:rPr>
        <w:t>Entry</w:t>
      </w:r>
    </w:p>
    <w:p w:rsidR="00F95BC2" w:rsidRDefault="00F95BC2" w:rsidP="00F95BC2">
      <w:pPr>
        <w:pStyle w:val="BodyText"/>
        <w:kinsoku w:val="0"/>
        <w:overflowPunct w:val="0"/>
        <w:spacing w:before="28"/>
        <w:ind w:left="40"/>
        <w:rPr>
          <w:spacing w:val="-1"/>
        </w:rPr>
      </w:pPr>
      <w:r>
        <w:rPr>
          <w:spacing w:val="-1"/>
        </w:rPr>
        <w:t>None</w:t>
      </w:r>
    </w:p>
    <w:p w:rsidR="00F95BC2" w:rsidRDefault="00F95BC2" w:rsidP="00F95BC2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Proprietary</w:t>
      </w:r>
      <w:r>
        <w:t xml:space="preserve"> </w:t>
      </w:r>
      <w:r>
        <w:rPr>
          <w:spacing w:val="-1"/>
        </w:rPr>
        <w:t>Entry</w:t>
      </w:r>
    </w:p>
    <w:p w:rsidR="00F95BC2" w:rsidRDefault="00F95BC2" w:rsidP="00F95BC2">
      <w:pPr>
        <w:pStyle w:val="BodyText"/>
        <w:kinsoku w:val="0"/>
        <w:overflowPunct w:val="0"/>
        <w:spacing w:before="28" w:line="270" w:lineRule="auto"/>
        <w:ind w:left="191" w:right="4234" w:hanging="152"/>
        <w:rPr>
          <w:spacing w:val="-1"/>
        </w:rPr>
      </w:pPr>
      <w:r>
        <w:rPr>
          <w:spacing w:val="-1"/>
        </w:rPr>
        <w:t>Debit</w:t>
      </w:r>
      <w:r>
        <w:t xml:space="preserve">            </w:t>
      </w:r>
      <w:r>
        <w:rPr>
          <w:spacing w:val="28"/>
        </w:rPr>
        <w:t xml:space="preserve"> </w:t>
      </w:r>
      <w:r>
        <w:rPr>
          <w:spacing w:val="-1"/>
        </w:rPr>
        <w:t>134200</w:t>
      </w:r>
      <w:r>
        <w:t xml:space="preserve">   </w:t>
      </w:r>
      <w:r>
        <w:rPr>
          <w:spacing w:val="11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Receivable</w:t>
      </w:r>
      <w:r>
        <w:t xml:space="preserve"> - </w:t>
      </w:r>
      <w:r>
        <w:rPr>
          <w:spacing w:val="-2"/>
        </w:rPr>
        <w:t>Investments</w:t>
      </w:r>
      <w:r>
        <w:rPr>
          <w:spacing w:val="26"/>
        </w:rPr>
        <w:t xml:space="preserve"> </w:t>
      </w:r>
      <w:r>
        <w:rPr>
          <w:spacing w:val="-1"/>
        </w:rPr>
        <w:t>Credit</w:t>
      </w:r>
      <w:r>
        <w:t xml:space="preserve">                531100  Interest Revenue-</w:t>
      </w:r>
      <w:r>
        <w:rPr>
          <w:spacing w:val="-1"/>
        </w:rPr>
        <w:t xml:space="preserve"> Investments</w:t>
      </w:r>
    </w:p>
    <w:p w:rsidR="00F95BC2" w:rsidRDefault="00F95BC2" w:rsidP="00D66E83">
      <w:pPr>
        <w:pStyle w:val="BodyText"/>
        <w:kinsoku w:val="0"/>
        <w:overflowPunct w:val="0"/>
        <w:spacing w:before="28" w:line="271" w:lineRule="auto"/>
        <w:ind w:left="191" w:right="3835" w:hanging="152"/>
      </w:pPr>
    </w:p>
    <w:p w:rsidR="00D559DC" w:rsidRDefault="00D559DC" w:rsidP="00D559DC">
      <w:pPr>
        <w:pStyle w:val="BodyText"/>
        <w:kinsoku w:val="0"/>
        <w:overflowPunct w:val="0"/>
        <w:spacing w:line="207" w:lineRule="exact"/>
        <w:ind w:left="39"/>
        <w:rPr>
          <w:spacing w:val="-1"/>
        </w:rPr>
      </w:pPr>
      <w:r>
        <w:rPr>
          <w:b/>
          <w:bCs/>
          <w:spacing w:val="-1"/>
        </w:rPr>
        <w:t>D506</w:t>
      </w:r>
      <w:r>
        <w:rPr>
          <w:b/>
          <w:bCs/>
        </w:rPr>
        <w:t xml:space="preserve"> </w:t>
      </w:r>
      <w:r>
        <w:rPr>
          <w:b/>
          <w:bCs/>
          <w:spacing w:val="11"/>
        </w:rPr>
        <w:t xml:space="preserve"> </w:t>
      </w:r>
      <w:r>
        <w:rPr>
          <w:spacing w:val="-1"/>
        </w:rPr>
        <w:t xml:space="preserve">To record disbursements from nonfiduciary deposit funds.  This includes return of escrow amounts and </w:t>
      </w:r>
    </w:p>
    <w:p w:rsidR="00D559DC" w:rsidRPr="00D559DC" w:rsidRDefault="00D559DC" w:rsidP="00D559DC">
      <w:pPr>
        <w:pStyle w:val="BodyText"/>
        <w:kinsoku w:val="0"/>
        <w:overflowPunct w:val="0"/>
        <w:spacing w:line="207" w:lineRule="exact"/>
        <w:ind w:left="39"/>
      </w:pPr>
      <w:r>
        <w:rPr>
          <w:b/>
          <w:bCs/>
          <w:spacing w:val="-1"/>
        </w:rPr>
        <w:t xml:space="preserve">                              </w:t>
      </w:r>
      <w:r>
        <w:rPr>
          <w:bCs/>
          <w:spacing w:val="-1"/>
        </w:rPr>
        <w:t xml:space="preserve">erroneous receipts and disbursing escrow monies to pay bills, taxes, insurance and administrative                                 </w:t>
      </w:r>
    </w:p>
    <w:p w:rsidR="00D559DC" w:rsidRDefault="00D559DC" w:rsidP="00B00073">
      <w:pPr>
        <w:kinsoku w:val="0"/>
        <w:overflowPunct w:val="0"/>
        <w:autoSpaceDE w:val="0"/>
        <w:autoSpaceDN w:val="0"/>
        <w:adjustRightInd w:val="0"/>
        <w:spacing w:before="30"/>
        <w:ind w:left="1589" w:hanging="1006"/>
        <w:rPr>
          <w:spacing w:val="-1"/>
        </w:rPr>
      </w:pPr>
      <w:r>
        <w:rPr>
          <w:b/>
          <w:bCs/>
          <w:spacing w:val="-1"/>
        </w:rPr>
        <w:t>Comment:</w:t>
      </w:r>
      <w:r>
        <w:rPr>
          <w:b/>
          <w:bCs/>
        </w:rPr>
        <w:t xml:space="preserve">   </w:t>
      </w:r>
      <w:r>
        <w:rPr>
          <w:b/>
          <w:bCs/>
          <w:spacing w:val="1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nonfiduciary</w:t>
      </w:r>
      <w:r>
        <w:t xml:space="preserve"> </w:t>
      </w:r>
      <w:r>
        <w:rPr>
          <w:spacing w:val="-1"/>
        </w:rPr>
        <w:t>deposit</w:t>
      </w:r>
      <w:r>
        <w:t xml:space="preserve"> </w:t>
      </w:r>
      <w:r>
        <w:rPr>
          <w:spacing w:val="-1"/>
        </w:rPr>
        <w:t>fund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have net</w:t>
      </w:r>
      <w:r>
        <w:rPr>
          <w:spacing w:val="-2"/>
        </w:rPr>
        <w:t xml:space="preserve"> </w:t>
      </w:r>
      <w:r>
        <w:rPr>
          <w:spacing w:val="-1"/>
        </w:rPr>
        <w:t>position.</w:t>
      </w:r>
      <w:r>
        <w:rPr>
          <w:spacing w:val="-2"/>
        </w:rPr>
        <w:t xml:space="preserve"> </w:t>
      </w:r>
      <w:r>
        <w:rPr>
          <w:spacing w:val="-1"/>
        </w:rPr>
        <w:t>Also,</w:t>
      </w:r>
      <w: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entry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record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accrual of</w:t>
      </w:r>
      <w:r>
        <w:t xml:space="preserve"> </w:t>
      </w:r>
      <w:r>
        <w:rPr>
          <w:spacing w:val="-1"/>
        </w:rPr>
        <w:t>inflation</w:t>
      </w:r>
      <w:r>
        <w:t xml:space="preserve"> </w:t>
      </w:r>
      <w:r>
        <w:rPr>
          <w:spacing w:val="-2"/>
        </w:rPr>
        <w:t>earned</w:t>
      </w:r>
      <w:r>
        <w:rPr>
          <w:spacing w:val="-1"/>
        </w:rPr>
        <w:t xml:space="preserve"> on Treasury Inflation Protected Securities</w:t>
      </w:r>
      <w:r>
        <w:t xml:space="preserve"> </w:t>
      </w:r>
      <w:r>
        <w:rPr>
          <w:spacing w:val="-1"/>
        </w:rPr>
        <w:t>(TIPS).</w:t>
      </w:r>
      <w:r>
        <w:t xml:space="preserve"> </w:t>
      </w:r>
      <w:r>
        <w:rPr>
          <w:spacing w:val="-1"/>
        </w:rPr>
        <w:t>Reverse this entry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accrual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deflation. </w:t>
      </w:r>
    </w:p>
    <w:p w:rsidR="00D559DC" w:rsidRDefault="00D559DC" w:rsidP="00D559DC">
      <w:pPr>
        <w:pStyle w:val="Heading1"/>
        <w:kinsoku w:val="0"/>
        <w:overflowPunct w:val="0"/>
        <w:rPr>
          <w:spacing w:val="-1"/>
        </w:rPr>
      </w:pPr>
    </w:p>
    <w:p w:rsidR="00D559DC" w:rsidRDefault="00D559DC" w:rsidP="00D559DC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Budgetary</w:t>
      </w:r>
      <w:r>
        <w:t xml:space="preserve"> </w:t>
      </w:r>
      <w:r>
        <w:rPr>
          <w:spacing w:val="-1"/>
        </w:rPr>
        <w:t>Entry</w:t>
      </w:r>
    </w:p>
    <w:p w:rsidR="00D559DC" w:rsidRDefault="00D559DC" w:rsidP="00D559DC">
      <w:pPr>
        <w:pStyle w:val="BodyText"/>
        <w:kinsoku w:val="0"/>
        <w:overflowPunct w:val="0"/>
        <w:spacing w:before="28"/>
        <w:ind w:left="40"/>
        <w:rPr>
          <w:spacing w:val="-1"/>
        </w:rPr>
      </w:pPr>
      <w:r>
        <w:rPr>
          <w:spacing w:val="-1"/>
        </w:rPr>
        <w:t>None</w:t>
      </w:r>
    </w:p>
    <w:p w:rsidR="00D559DC" w:rsidRDefault="00D559DC" w:rsidP="00D559DC">
      <w:pPr>
        <w:pStyle w:val="Heading1"/>
        <w:kinsoku w:val="0"/>
        <w:overflowPunct w:val="0"/>
        <w:spacing w:before="119"/>
        <w:ind w:left="200"/>
        <w:rPr>
          <w:b w:val="0"/>
          <w:bCs w:val="0"/>
        </w:rPr>
      </w:pPr>
      <w:r>
        <w:rPr>
          <w:spacing w:val="-1"/>
        </w:rPr>
        <w:t>Proprietary</w:t>
      </w:r>
      <w:r>
        <w:t xml:space="preserve"> </w:t>
      </w:r>
      <w:r>
        <w:rPr>
          <w:spacing w:val="-1"/>
        </w:rPr>
        <w:t>Entry</w:t>
      </w:r>
    </w:p>
    <w:p w:rsidR="00D559DC" w:rsidRDefault="00D559DC" w:rsidP="00D559DC">
      <w:pPr>
        <w:pStyle w:val="BodyText"/>
        <w:kinsoku w:val="0"/>
        <w:overflowPunct w:val="0"/>
        <w:spacing w:before="1"/>
        <w:ind w:left="0"/>
        <w:rPr>
          <w:b/>
          <w:bCs/>
          <w:sz w:val="3"/>
          <w:szCs w:val="3"/>
        </w:rPr>
      </w:pPr>
    </w:p>
    <w:tbl>
      <w:tblPr>
        <w:tblW w:w="0" w:type="auto"/>
        <w:tblInd w:w="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"/>
        <w:gridCol w:w="1038"/>
        <w:gridCol w:w="5899"/>
      </w:tblGrid>
      <w:tr w:rsidR="00D559DC" w:rsidTr="00D120DE">
        <w:trPr>
          <w:trHeight w:hRule="exact" w:val="247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D559DC" w:rsidRDefault="00D559DC">
            <w:pPr>
              <w:pStyle w:val="TableParagraph"/>
              <w:kinsoku w:val="0"/>
              <w:overflowPunct w:val="0"/>
              <w:spacing w:line="222" w:lineRule="exact"/>
              <w:ind w:left="55"/>
            </w:pPr>
            <w:r>
              <w:rPr>
                <w:spacing w:val="-1"/>
                <w:sz w:val="20"/>
                <w:szCs w:val="20"/>
              </w:rPr>
              <w:t>Debit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D559DC" w:rsidRDefault="00D559DC">
            <w:pPr>
              <w:pStyle w:val="TableParagraph"/>
              <w:kinsoku w:val="0"/>
              <w:overflowPunct w:val="0"/>
              <w:spacing w:line="222" w:lineRule="exact"/>
              <w:ind w:left="174"/>
            </w:pPr>
            <w:r>
              <w:rPr>
                <w:spacing w:val="-1"/>
                <w:sz w:val="20"/>
                <w:szCs w:val="20"/>
              </w:rPr>
              <w:t>240000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D559DC" w:rsidRDefault="00D559DC">
            <w:pPr>
              <w:pStyle w:val="TableParagraph"/>
              <w:kinsoku w:val="0"/>
              <w:overflowPunct w:val="0"/>
              <w:spacing w:line="222" w:lineRule="exact"/>
              <w:ind w:left="145"/>
            </w:pPr>
            <w:r>
              <w:rPr>
                <w:spacing w:val="-1"/>
                <w:sz w:val="20"/>
                <w:szCs w:val="20"/>
              </w:rPr>
              <w:t>Liability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for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Nonfiduciary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Deposit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Funds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and Undeposited Collections</w:t>
            </w:r>
          </w:p>
        </w:tc>
      </w:tr>
      <w:tr w:rsidR="00D120DE" w:rsidTr="00D120DE">
        <w:trPr>
          <w:trHeight w:hRule="exact" w:val="247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D120DE" w:rsidRPr="00D120DE" w:rsidRDefault="00D120DE">
            <w:pPr>
              <w:pStyle w:val="TableParagraph"/>
              <w:kinsoku w:val="0"/>
              <w:overflowPunct w:val="0"/>
              <w:spacing w:line="222" w:lineRule="exact"/>
              <w:ind w:left="55"/>
              <w:rPr>
                <w:spacing w:val="-1"/>
                <w:sz w:val="20"/>
                <w:szCs w:val="20"/>
                <w:highlight w:val="yellow"/>
              </w:rPr>
            </w:pPr>
            <w:r w:rsidRPr="00D120DE">
              <w:rPr>
                <w:spacing w:val="-1"/>
                <w:sz w:val="20"/>
                <w:szCs w:val="20"/>
                <w:highlight w:val="yellow"/>
              </w:rPr>
              <w:t xml:space="preserve">Debit 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D120DE" w:rsidRPr="00D120DE" w:rsidRDefault="00D120DE">
            <w:pPr>
              <w:pStyle w:val="TableParagraph"/>
              <w:kinsoku w:val="0"/>
              <w:overflowPunct w:val="0"/>
              <w:spacing w:line="222" w:lineRule="exact"/>
              <w:ind w:left="174"/>
              <w:rPr>
                <w:spacing w:val="-1"/>
                <w:sz w:val="20"/>
                <w:szCs w:val="20"/>
                <w:highlight w:val="yellow"/>
              </w:rPr>
            </w:pPr>
            <w:r w:rsidRPr="00D120DE">
              <w:rPr>
                <w:spacing w:val="-1"/>
                <w:sz w:val="20"/>
                <w:szCs w:val="20"/>
                <w:highlight w:val="yellow"/>
              </w:rPr>
              <w:t>210000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D120DE" w:rsidRPr="00D120DE" w:rsidRDefault="00D120DE">
            <w:pPr>
              <w:pStyle w:val="TableParagraph"/>
              <w:kinsoku w:val="0"/>
              <w:overflowPunct w:val="0"/>
              <w:spacing w:line="222" w:lineRule="exact"/>
              <w:ind w:left="145"/>
              <w:rPr>
                <w:spacing w:val="-1"/>
                <w:sz w:val="20"/>
                <w:szCs w:val="20"/>
                <w:highlight w:val="yellow"/>
              </w:rPr>
            </w:pPr>
            <w:r w:rsidRPr="00D120DE">
              <w:rPr>
                <w:spacing w:val="-1"/>
                <w:sz w:val="20"/>
                <w:szCs w:val="20"/>
                <w:highlight w:val="yellow"/>
              </w:rPr>
              <w:t>Accounts Payable</w:t>
            </w:r>
          </w:p>
        </w:tc>
      </w:tr>
      <w:tr w:rsidR="00D559DC" w:rsidTr="00D120DE">
        <w:trPr>
          <w:trHeight w:hRule="exact" w:val="26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D559DC" w:rsidRDefault="00D559DC">
            <w:pPr>
              <w:pStyle w:val="TableParagraph"/>
              <w:kinsoku w:val="0"/>
              <w:overflowPunct w:val="0"/>
              <w:spacing w:before="4"/>
              <w:ind w:left="206"/>
            </w:pPr>
            <w:r>
              <w:rPr>
                <w:spacing w:val="-1"/>
                <w:sz w:val="20"/>
                <w:szCs w:val="20"/>
              </w:rPr>
              <w:t>Credit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D559DC" w:rsidRDefault="00D559DC">
            <w:pPr>
              <w:pStyle w:val="TableParagraph"/>
              <w:kinsoku w:val="0"/>
              <w:overflowPunct w:val="0"/>
              <w:spacing w:before="4"/>
              <w:ind w:left="326"/>
            </w:pPr>
            <w:r>
              <w:rPr>
                <w:spacing w:val="-1"/>
                <w:sz w:val="20"/>
                <w:szCs w:val="20"/>
              </w:rPr>
              <w:t>101000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D559DC" w:rsidRDefault="00D559DC">
            <w:pPr>
              <w:pStyle w:val="TableParagraph"/>
              <w:kinsoku w:val="0"/>
              <w:overflowPunct w:val="0"/>
              <w:spacing w:before="4"/>
              <w:ind w:left="299"/>
            </w:pPr>
            <w:r>
              <w:rPr>
                <w:spacing w:val="-1"/>
                <w:sz w:val="20"/>
                <w:szCs w:val="20"/>
              </w:rPr>
              <w:t>Fund Balance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With Treasury</w:t>
            </w:r>
          </w:p>
        </w:tc>
      </w:tr>
      <w:tr w:rsidR="00D559DC" w:rsidTr="00D120DE">
        <w:trPr>
          <w:trHeight w:hRule="exact" w:val="26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D559DC" w:rsidRDefault="00D559DC">
            <w:pPr>
              <w:pStyle w:val="TableParagraph"/>
              <w:kinsoku w:val="0"/>
              <w:overflowPunct w:val="0"/>
              <w:spacing w:before="4"/>
              <w:ind w:left="206"/>
            </w:pPr>
            <w:r>
              <w:rPr>
                <w:spacing w:val="-1"/>
                <w:sz w:val="20"/>
                <w:szCs w:val="20"/>
              </w:rPr>
              <w:t>Credit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D559DC" w:rsidRDefault="00D559DC">
            <w:pPr>
              <w:pStyle w:val="TableParagraph"/>
              <w:kinsoku w:val="0"/>
              <w:overflowPunct w:val="0"/>
              <w:spacing w:before="4"/>
              <w:ind w:left="326"/>
            </w:pPr>
            <w:r>
              <w:rPr>
                <w:spacing w:val="-1"/>
                <w:sz w:val="20"/>
                <w:szCs w:val="20"/>
              </w:rPr>
              <w:t>113500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D559DC" w:rsidRDefault="00D559DC">
            <w:pPr>
              <w:pStyle w:val="TableParagraph"/>
              <w:kinsoku w:val="0"/>
              <w:overflowPunct w:val="0"/>
              <w:spacing w:before="4"/>
              <w:ind w:left="299"/>
            </w:pPr>
            <w:r>
              <w:rPr>
                <w:spacing w:val="-1"/>
                <w:sz w:val="20"/>
                <w:szCs w:val="20"/>
              </w:rPr>
              <w:t>Funds Held Outside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1"/>
                <w:sz w:val="20"/>
                <w:szCs w:val="20"/>
              </w:rPr>
              <w:t xml:space="preserve"> Treasury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>
              <w:rPr>
                <w:spacing w:val="-1"/>
                <w:sz w:val="20"/>
                <w:szCs w:val="20"/>
              </w:rPr>
              <w:t xml:space="preserve"> Non-Budgetary</w:t>
            </w:r>
          </w:p>
        </w:tc>
      </w:tr>
      <w:tr w:rsidR="00D559DC" w:rsidTr="00D120DE">
        <w:trPr>
          <w:trHeight w:hRule="exact" w:val="26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D559DC" w:rsidRDefault="00D559DC">
            <w:pPr>
              <w:pStyle w:val="TableParagraph"/>
              <w:kinsoku w:val="0"/>
              <w:overflowPunct w:val="0"/>
              <w:spacing w:before="4"/>
              <w:ind w:left="206"/>
            </w:pPr>
            <w:r>
              <w:rPr>
                <w:spacing w:val="-1"/>
                <w:sz w:val="20"/>
                <w:szCs w:val="20"/>
              </w:rPr>
              <w:t>Credit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D559DC" w:rsidRDefault="00D559DC">
            <w:pPr>
              <w:pStyle w:val="TableParagraph"/>
              <w:kinsoku w:val="0"/>
              <w:overflowPunct w:val="0"/>
              <w:spacing w:before="4"/>
              <w:ind w:left="326"/>
            </w:pPr>
            <w:r>
              <w:rPr>
                <w:sz w:val="20"/>
                <w:szCs w:val="20"/>
              </w:rPr>
              <w:t>119000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D559DC" w:rsidRDefault="00D559DC">
            <w:pPr>
              <w:pStyle w:val="TableParagraph"/>
              <w:kinsoku w:val="0"/>
              <w:overflowPunct w:val="0"/>
              <w:spacing w:before="4"/>
              <w:ind w:left="298"/>
            </w:pPr>
            <w:r>
              <w:rPr>
                <w:spacing w:val="-1"/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Cash</w:t>
            </w:r>
          </w:p>
        </w:tc>
      </w:tr>
      <w:tr w:rsidR="00D559DC" w:rsidTr="00D120DE">
        <w:trPr>
          <w:trHeight w:hRule="exact" w:val="33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D559DC" w:rsidRDefault="00D559DC">
            <w:pPr>
              <w:pStyle w:val="TableParagraph"/>
              <w:kinsoku w:val="0"/>
              <w:overflowPunct w:val="0"/>
              <w:spacing w:before="4"/>
              <w:ind w:left="206"/>
            </w:pPr>
            <w:r>
              <w:rPr>
                <w:spacing w:val="-1"/>
                <w:sz w:val="20"/>
                <w:szCs w:val="20"/>
              </w:rPr>
              <w:t>Credit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D559DC" w:rsidRDefault="00D559DC">
            <w:pPr>
              <w:pStyle w:val="TableParagraph"/>
              <w:kinsoku w:val="0"/>
              <w:overflowPunct w:val="0"/>
              <w:spacing w:before="4"/>
              <w:ind w:left="326"/>
            </w:pPr>
            <w:r>
              <w:rPr>
                <w:spacing w:val="-1"/>
                <w:sz w:val="20"/>
                <w:szCs w:val="20"/>
              </w:rPr>
              <w:t>153200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</w:tcPr>
          <w:p w:rsidR="00D559DC" w:rsidRDefault="00D559DC">
            <w:pPr>
              <w:pStyle w:val="TableParagraph"/>
              <w:kinsoku w:val="0"/>
              <w:overflowPunct w:val="0"/>
              <w:spacing w:before="4"/>
              <w:ind w:left="298"/>
            </w:pPr>
            <w:r>
              <w:rPr>
                <w:spacing w:val="-1"/>
                <w:sz w:val="20"/>
                <w:szCs w:val="20"/>
              </w:rPr>
              <w:t>Seized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Cash Deposited</w:t>
            </w:r>
          </w:p>
        </w:tc>
      </w:tr>
    </w:tbl>
    <w:p w:rsidR="00D559DC" w:rsidRDefault="00D559DC" w:rsidP="00D66E83">
      <w:pPr>
        <w:pStyle w:val="BodyText"/>
        <w:kinsoku w:val="0"/>
        <w:overflowPunct w:val="0"/>
        <w:spacing w:before="28" w:line="271" w:lineRule="auto"/>
        <w:ind w:left="191" w:right="3835" w:hanging="152"/>
      </w:pPr>
    </w:p>
    <w:p w:rsidR="0028641D" w:rsidRPr="0028641D" w:rsidRDefault="0028641D" w:rsidP="0028641D">
      <w:pPr>
        <w:kinsoku w:val="0"/>
        <w:overflowPunct w:val="0"/>
        <w:autoSpaceDE w:val="0"/>
        <w:autoSpaceDN w:val="0"/>
        <w:adjustRightInd w:val="0"/>
        <w:spacing w:line="207" w:lineRule="exact"/>
        <w:ind w:left="39"/>
        <w:rPr>
          <w:rFonts w:ascii="Times New Roman" w:hAnsi="Times New Roman" w:cs="Times New Roman"/>
          <w:spacing w:val="-1"/>
          <w:sz w:val="20"/>
          <w:szCs w:val="20"/>
        </w:rPr>
      </w:pPr>
      <w:r w:rsidRPr="0028641D">
        <w:rPr>
          <w:rFonts w:ascii="Times New Roman" w:hAnsi="Times New Roman" w:cs="Times New Roman"/>
          <w:b/>
          <w:bCs/>
          <w:spacing w:val="-1"/>
          <w:sz w:val="20"/>
          <w:szCs w:val="20"/>
        </w:rPr>
        <w:t>E115</w:t>
      </w:r>
      <w:r w:rsidRPr="002864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z w:val="20"/>
          <w:szCs w:val="20"/>
        </w:rPr>
        <w:t>To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 record</w:t>
      </w:r>
      <w:r w:rsidRPr="002864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the amortization </w:t>
      </w:r>
      <w:r w:rsidRPr="0028641D">
        <w:rPr>
          <w:rFonts w:ascii="Times New Roman" w:hAnsi="Times New Roman" w:cs="Times New Roman"/>
          <w:sz w:val="20"/>
          <w:szCs w:val="20"/>
        </w:rPr>
        <w:t>of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Pr="0028641D">
        <w:rPr>
          <w:rFonts w:ascii="Times New Roman" w:hAnsi="Times New Roman" w:cs="Times New Roman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discount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on </w:t>
      </w:r>
      <w:r w:rsidR="002F7ABC" w:rsidRPr="002F7ABC">
        <w:rPr>
          <w:rFonts w:ascii="Times New Roman" w:hAnsi="Times New Roman" w:cs="Times New Roman"/>
          <w:spacing w:val="-1"/>
          <w:sz w:val="20"/>
          <w:szCs w:val="20"/>
          <w:highlight w:val="yellow"/>
        </w:rPr>
        <w:t>non-f</w:t>
      </w:r>
      <w:r w:rsidRPr="0028641D">
        <w:rPr>
          <w:rFonts w:ascii="Times New Roman" w:hAnsi="Times New Roman" w:cs="Times New Roman"/>
          <w:spacing w:val="-1"/>
          <w:sz w:val="20"/>
          <w:szCs w:val="20"/>
          <w:highlight w:val="yellow"/>
        </w:rPr>
        <w:t>ederal securities</w:t>
      </w:r>
      <w:r w:rsidRPr="0028641D">
        <w:rPr>
          <w:rFonts w:ascii="Times New Roman" w:hAnsi="Times New Roman" w:cs="Times New Roman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in</w:t>
      </w:r>
      <w:r w:rsidRPr="002864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z w:val="20"/>
          <w:szCs w:val="20"/>
        </w:rPr>
        <w:t>a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 nonfiduciary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deposit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fund.</w:t>
      </w:r>
    </w:p>
    <w:p w:rsidR="0028641D" w:rsidRPr="0028641D" w:rsidRDefault="0028641D" w:rsidP="0028641D">
      <w:pPr>
        <w:kinsoku w:val="0"/>
        <w:overflowPunct w:val="0"/>
        <w:autoSpaceDE w:val="0"/>
        <w:autoSpaceDN w:val="0"/>
        <w:adjustRightInd w:val="0"/>
        <w:spacing w:before="30"/>
        <w:ind w:left="1589" w:hanging="1006"/>
        <w:rPr>
          <w:rFonts w:ascii="Times New Roman" w:hAnsi="Times New Roman" w:cs="Times New Roman"/>
          <w:spacing w:val="-1"/>
          <w:sz w:val="20"/>
          <w:szCs w:val="20"/>
        </w:rPr>
      </w:pPr>
      <w:r w:rsidRPr="0028641D">
        <w:rPr>
          <w:rFonts w:ascii="Times New Roman" w:hAnsi="Times New Roman" w:cs="Times New Roman"/>
          <w:b/>
          <w:bCs/>
          <w:spacing w:val="-1"/>
          <w:sz w:val="20"/>
          <w:szCs w:val="20"/>
        </w:rPr>
        <w:t>Comment:</w:t>
      </w:r>
      <w:r w:rsidRPr="0028641D">
        <w:rPr>
          <w:rFonts w:ascii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Reverse this</w:t>
      </w:r>
      <w:r w:rsidRPr="0028641D">
        <w:rPr>
          <w:rFonts w:ascii="Times New Roman" w:hAnsi="Times New Roman" w:cs="Times New Roman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entry for</w:t>
      </w:r>
      <w:r w:rsidRPr="0028641D">
        <w:rPr>
          <w:rFonts w:ascii="Times New Roman" w:hAnsi="Times New Roman" w:cs="Times New Roman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amortization </w:t>
      </w:r>
      <w:r w:rsidRPr="0028641D">
        <w:rPr>
          <w:rFonts w:ascii="Times New Roman" w:hAnsi="Times New Roman" w:cs="Times New Roman"/>
          <w:sz w:val="20"/>
          <w:szCs w:val="20"/>
        </w:rPr>
        <w:t>of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z w:val="20"/>
          <w:szCs w:val="20"/>
        </w:rPr>
        <w:t>a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 premium.</w:t>
      </w:r>
      <w:r w:rsidRPr="0028641D">
        <w:rPr>
          <w:rFonts w:ascii="Times New Roman" w:hAnsi="Times New Roman" w:cs="Times New Roman"/>
          <w:sz w:val="20"/>
          <w:szCs w:val="20"/>
        </w:rPr>
        <w:t xml:space="preserve"> For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amortization</w:t>
      </w:r>
      <w:r w:rsidRPr="0028641D">
        <w:rPr>
          <w:rFonts w:ascii="Times New Roman" w:hAnsi="Times New Roman" w:cs="Times New Roman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Pr="0028641D">
        <w:rPr>
          <w:rFonts w:ascii="Times New Roman" w:hAnsi="Times New Roman" w:cs="Times New Roman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the discount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z w:val="20"/>
          <w:szCs w:val="20"/>
        </w:rPr>
        <w:t>on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z w:val="20"/>
          <w:szCs w:val="20"/>
        </w:rPr>
        <w:t>a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 U.S.</w:t>
      </w:r>
      <w:r w:rsidRPr="0028641D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Treasury Zero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Coupon Bond issued </w:t>
      </w:r>
      <w:r w:rsidRPr="0028641D">
        <w:rPr>
          <w:rFonts w:ascii="Times New Roman" w:hAnsi="Times New Roman" w:cs="Times New Roman"/>
          <w:sz w:val="20"/>
          <w:szCs w:val="20"/>
        </w:rPr>
        <w:t>by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 the</w:t>
      </w:r>
      <w:r w:rsidRPr="0028641D">
        <w:rPr>
          <w:rFonts w:ascii="Times New Roman" w:hAnsi="Times New Roman" w:cs="Times New Roman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Bureau </w:t>
      </w:r>
      <w:r w:rsidRPr="0028641D">
        <w:rPr>
          <w:rFonts w:ascii="Times New Roman" w:hAnsi="Times New Roman" w:cs="Times New Roman"/>
          <w:sz w:val="20"/>
          <w:szCs w:val="20"/>
        </w:rPr>
        <w:t>of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Fiscal</w:t>
      </w:r>
      <w:r w:rsidRPr="0028641D">
        <w:rPr>
          <w:rFonts w:ascii="Times New Roman" w:hAnsi="Times New Roman" w:cs="Times New Roman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Service</w:t>
      </w:r>
      <w:r w:rsidRPr="0028641D">
        <w:rPr>
          <w:rFonts w:ascii="Times New Roman" w:hAnsi="Times New Roman" w:cs="Times New Roman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to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z w:val="20"/>
          <w:szCs w:val="20"/>
        </w:rPr>
        <w:t xml:space="preserve">a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nonfiduciary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deposit</w:t>
      </w:r>
      <w:r w:rsidRPr="0028641D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fund</w:t>
      </w:r>
      <w:r w:rsidRPr="002864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z w:val="20"/>
          <w:szCs w:val="20"/>
        </w:rPr>
        <w:t>see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 USSGL</w:t>
      </w:r>
      <w:r w:rsidRPr="0028641D">
        <w:rPr>
          <w:rFonts w:ascii="Times New Roman" w:hAnsi="Times New Roman" w:cs="Times New Roman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TC-E119.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z w:val="20"/>
          <w:szCs w:val="20"/>
        </w:rPr>
        <w:t>A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 nonfiduciary deposit fund</w:t>
      </w:r>
      <w:r w:rsidRPr="002864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should not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z w:val="20"/>
          <w:szCs w:val="20"/>
        </w:rPr>
        <w:t>have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z w:val="20"/>
          <w:szCs w:val="20"/>
        </w:rPr>
        <w:t>net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position.</w:t>
      </w:r>
      <w:r w:rsidR="00EA14B6">
        <w:rPr>
          <w:rFonts w:ascii="Times New Roman" w:hAnsi="Times New Roman" w:cs="Times New Roman"/>
          <w:spacing w:val="-1"/>
          <w:sz w:val="20"/>
          <w:szCs w:val="20"/>
        </w:rPr>
        <w:t xml:space="preserve">  Also record TC-E205 so that there will not be an impact on net position</w:t>
      </w:r>
    </w:p>
    <w:p w:rsidR="0028641D" w:rsidRPr="0028641D" w:rsidRDefault="0028641D" w:rsidP="0028641D">
      <w:pPr>
        <w:kinsoku w:val="0"/>
        <w:overflowPunct w:val="0"/>
        <w:autoSpaceDE w:val="0"/>
        <w:autoSpaceDN w:val="0"/>
        <w:adjustRightInd w:val="0"/>
        <w:spacing w:before="33"/>
        <w:ind w:left="1589" w:hanging="1006"/>
        <w:rPr>
          <w:rFonts w:ascii="Times New Roman" w:hAnsi="Times New Roman" w:cs="Times New Roman"/>
          <w:spacing w:val="-1"/>
          <w:sz w:val="20"/>
          <w:szCs w:val="20"/>
        </w:rPr>
      </w:pPr>
      <w:r w:rsidRPr="0028641D">
        <w:rPr>
          <w:rFonts w:ascii="Times New Roman" w:hAnsi="Times New Roman" w:cs="Times New Roman"/>
          <w:b/>
          <w:bCs/>
          <w:spacing w:val="-1"/>
          <w:sz w:val="20"/>
          <w:szCs w:val="20"/>
        </w:rPr>
        <w:t>Reference:</w:t>
      </w:r>
      <w:r w:rsidRPr="0028641D">
        <w:rPr>
          <w:rFonts w:ascii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USSGL Implementation Guide: Nonfiduciary Deposit</w:t>
      </w:r>
      <w:r w:rsidRPr="0028641D">
        <w:rPr>
          <w:rFonts w:ascii="Times New Roman" w:hAnsi="Times New Roman" w:cs="Times New Roman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Fund with Investment Authority</w:t>
      </w:r>
      <w:r w:rsidRPr="0028641D">
        <w:rPr>
          <w:rFonts w:ascii="Times New Roman" w:hAnsi="Times New Roman" w:cs="Times New Roman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Pr="0028641D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Clearing Account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Guidance</w:t>
      </w:r>
    </w:p>
    <w:p w:rsidR="0028641D" w:rsidRPr="0028641D" w:rsidRDefault="0028641D" w:rsidP="0028641D">
      <w:pPr>
        <w:kinsoku w:val="0"/>
        <w:overflowPunct w:val="0"/>
        <w:autoSpaceDE w:val="0"/>
        <w:autoSpaceDN w:val="0"/>
        <w:adjustRightInd w:val="0"/>
        <w:spacing w:before="59"/>
        <w:ind w:left="40"/>
        <w:outlineLvl w:val="0"/>
        <w:rPr>
          <w:rFonts w:ascii="Times New Roman" w:hAnsi="Times New Roman" w:cs="Times New Roman"/>
          <w:sz w:val="20"/>
          <w:szCs w:val="20"/>
        </w:rPr>
      </w:pPr>
      <w:r w:rsidRPr="0028641D">
        <w:rPr>
          <w:rFonts w:ascii="Times New Roman" w:hAnsi="Times New Roman" w:cs="Times New Roman"/>
          <w:b/>
          <w:bCs/>
          <w:spacing w:val="-1"/>
          <w:sz w:val="20"/>
          <w:szCs w:val="20"/>
        </w:rPr>
        <w:t>Budgetary</w:t>
      </w:r>
      <w:r w:rsidRPr="002864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b/>
          <w:bCs/>
          <w:spacing w:val="-1"/>
          <w:sz w:val="20"/>
          <w:szCs w:val="20"/>
        </w:rPr>
        <w:t>Entry</w:t>
      </w:r>
    </w:p>
    <w:p w:rsidR="0028641D" w:rsidRPr="0028641D" w:rsidRDefault="0028641D" w:rsidP="0028641D">
      <w:pPr>
        <w:kinsoku w:val="0"/>
        <w:overflowPunct w:val="0"/>
        <w:autoSpaceDE w:val="0"/>
        <w:autoSpaceDN w:val="0"/>
        <w:adjustRightInd w:val="0"/>
        <w:spacing w:before="28"/>
        <w:ind w:left="40"/>
        <w:rPr>
          <w:rFonts w:ascii="Times New Roman" w:hAnsi="Times New Roman" w:cs="Times New Roman"/>
          <w:spacing w:val="-1"/>
          <w:sz w:val="20"/>
          <w:szCs w:val="20"/>
        </w:rPr>
      </w:pPr>
      <w:r w:rsidRPr="0028641D">
        <w:rPr>
          <w:rFonts w:ascii="Times New Roman" w:hAnsi="Times New Roman" w:cs="Times New Roman"/>
          <w:spacing w:val="-1"/>
          <w:sz w:val="20"/>
          <w:szCs w:val="20"/>
        </w:rPr>
        <w:t>None</w:t>
      </w:r>
    </w:p>
    <w:p w:rsidR="0028641D" w:rsidRPr="0028641D" w:rsidRDefault="0028641D" w:rsidP="0028641D">
      <w:pPr>
        <w:kinsoku w:val="0"/>
        <w:overflowPunct w:val="0"/>
        <w:autoSpaceDE w:val="0"/>
        <w:autoSpaceDN w:val="0"/>
        <w:adjustRightInd w:val="0"/>
        <w:spacing w:before="5"/>
        <w:rPr>
          <w:rFonts w:ascii="Times New Roman" w:hAnsi="Times New Roman" w:cs="Times New Roman"/>
          <w:sz w:val="25"/>
          <w:szCs w:val="25"/>
        </w:rPr>
      </w:pPr>
    </w:p>
    <w:p w:rsidR="0028641D" w:rsidRPr="0028641D" w:rsidRDefault="0028641D" w:rsidP="0028641D">
      <w:pPr>
        <w:kinsoku w:val="0"/>
        <w:overflowPunct w:val="0"/>
        <w:autoSpaceDE w:val="0"/>
        <w:autoSpaceDN w:val="0"/>
        <w:adjustRightInd w:val="0"/>
        <w:ind w:left="40"/>
        <w:outlineLvl w:val="0"/>
        <w:rPr>
          <w:rFonts w:ascii="Times New Roman" w:hAnsi="Times New Roman" w:cs="Times New Roman"/>
          <w:sz w:val="20"/>
          <w:szCs w:val="20"/>
        </w:rPr>
      </w:pPr>
      <w:r w:rsidRPr="0028641D">
        <w:rPr>
          <w:rFonts w:ascii="Times New Roman" w:hAnsi="Times New Roman" w:cs="Times New Roman"/>
          <w:b/>
          <w:bCs/>
          <w:spacing w:val="-1"/>
          <w:sz w:val="20"/>
          <w:szCs w:val="20"/>
        </w:rPr>
        <w:t>Proprietary</w:t>
      </w:r>
      <w:r w:rsidRPr="002864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b/>
          <w:bCs/>
          <w:spacing w:val="-1"/>
          <w:sz w:val="20"/>
          <w:szCs w:val="20"/>
        </w:rPr>
        <w:t>Entry</w:t>
      </w:r>
    </w:p>
    <w:p w:rsidR="0028641D" w:rsidRPr="002F7ABC" w:rsidRDefault="0028641D" w:rsidP="0028641D">
      <w:pPr>
        <w:kinsoku w:val="0"/>
        <w:overflowPunct w:val="0"/>
        <w:autoSpaceDE w:val="0"/>
        <w:autoSpaceDN w:val="0"/>
        <w:adjustRightInd w:val="0"/>
        <w:spacing w:before="30"/>
        <w:ind w:left="2265" w:hanging="2066"/>
        <w:rPr>
          <w:rFonts w:ascii="Times New Roman" w:hAnsi="Times New Roman" w:cs="Times New Roman"/>
          <w:strike/>
          <w:spacing w:val="-1"/>
          <w:sz w:val="20"/>
          <w:szCs w:val="20"/>
        </w:rPr>
      </w:pPr>
      <w:r w:rsidRPr="0028641D">
        <w:rPr>
          <w:rFonts w:ascii="Times New Roman" w:hAnsi="Times New Roman" w:cs="Times New Roman"/>
          <w:strike/>
          <w:spacing w:val="-1"/>
          <w:sz w:val="20"/>
          <w:szCs w:val="20"/>
          <w:highlight w:val="yellow"/>
        </w:rPr>
        <w:t>Debit</w:t>
      </w:r>
      <w:r w:rsidRPr="0028641D">
        <w:rPr>
          <w:rFonts w:ascii="Times New Roman" w:hAnsi="Times New Roman" w:cs="Times New Roman"/>
          <w:strike/>
          <w:sz w:val="20"/>
          <w:szCs w:val="20"/>
          <w:highlight w:val="yellow"/>
        </w:rPr>
        <w:t xml:space="preserve">          </w:t>
      </w:r>
      <w:r w:rsidRPr="0028641D">
        <w:rPr>
          <w:rFonts w:ascii="Times New Roman" w:hAnsi="Times New Roman" w:cs="Times New Roman"/>
          <w:strike/>
          <w:spacing w:val="9"/>
          <w:sz w:val="20"/>
          <w:szCs w:val="20"/>
          <w:highlight w:val="yellow"/>
        </w:rPr>
        <w:t xml:space="preserve"> </w:t>
      </w:r>
      <w:r w:rsidRPr="0028641D">
        <w:rPr>
          <w:rFonts w:ascii="Times New Roman" w:hAnsi="Times New Roman" w:cs="Times New Roman"/>
          <w:strike/>
          <w:spacing w:val="-1"/>
          <w:sz w:val="20"/>
          <w:szCs w:val="20"/>
          <w:highlight w:val="yellow"/>
        </w:rPr>
        <w:t>16</w:t>
      </w:r>
      <w:r w:rsidR="00EA14B6" w:rsidRPr="002F7ABC">
        <w:rPr>
          <w:rFonts w:ascii="Times New Roman" w:hAnsi="Times New Roman" w:cs="Times New Roman"/>
          <w:strike/>
          <w:spacing w:val="-1"/>
          <w:sz w:val="20"/>
          <w:szCs w:val="20"/>
          <w:highlight w:val="yellow"/>
        </w:rPr>
        <w:t>1</w:t>
      </w:r>
      <w:r w:rsidRPr="0028641D">
        <w:rPr>
          <w:rFonts w:ascii="Times New Roman" w:hAnsi="Times New Roman" w:cs="Times New Roman"/>
          <w:strike/>
          <w:spacing w:val="-1"/>
          <w:sz w:val="20"/>
          <w:szCs w:val="20"/>
          <w:highlight w:val="yellow"/>
        </w:rPr>
        <w:t>300</w:t>
      </w:r>
      <w:r w:rsidRPr="0028641D">
        <w:rPr>
          <w:rFonts w:ascii="Times New Roman" w:hAnsi="Times New Roman" w:cs="Times New Roman"/>
          <w:strike/>
          <w:sz w:val="20"/>
          <w:szCs w:val="20"/>
          <w:highlight w:val="yellow"/>
        </w:rPr>
        <w:t xml:space="preserve">        </w:t>
      </w:r>
      <w:r w:rsidRPr="0028641D">
        <w:rPr>
          <w:rFonts w:ascii="Times New Roman" w:hAnsi="Times New Roman" w:cs="Times New Roman"/>
          <w:strike/>
          <w:spacing w:val="9"/>
          <w:sz w:val="20"/>
          <w:szCs w:val="20"/>
          <w:highlight w:val="yellow"/>
        </w:rPr>
        <w:t xml:space="preserve"> </w:t>
      </w:r>
      <w:r w:rsidRPr="0028641D">
        <w:rPr>
          <w:rFonts w:ascii="Times New Roman" w:hAnsi="Times New Roman" w:cs="Times New Roman"/>
          <w:strike/>
          <w:spacing w:val="-1"/>
          <w:sz w:val="20"/>
          <w:szCs w:val="20"/>
          <w:highlight w:val="yellow"/>
        </w:rPr>
        <w:t>Amortization</w:t>
      </w:r>
      <w:r w:rsidRPr="0028641D">
        <w:rPr>
          <w:rFonts w:ascii="Times New Roman" w:hAnsi="Times New Roman" w:cs="Times New Roman"/>
          <w:strike/>
          <w:spacing w:val="1"/>
          <w:sz w:val="20"/>
          <w:szCs w:val="20"/>
          <w:highlight w:val="yellow"/>
        </w:rPr>
        <w:t xml:space="preserve"> </w:t>
      </w:r>
      <w:r w:rsidRPr="0028641D">
        <w:rPr>
          <w:rFonts w:ascii="Times New Roman" w:hAnsi="Times New Roman" w:cs="Times New Roman"/>
          <w:strike/>
          <w:spacing w:val="-1"/>
          <w:sz w:val="20"/>
          <w:szCs w:val="20"/>
          <w:highlight w:val="yellow"/>
        </w:rPr>
        <w:t>of</w:t>
      </w:r>
      <w:r w:rsidRPr="0028641D">
        <w:rPr>
          <w:rFonts w:ascii="Times New Roman" w:hAnsi="Times New Roman" w:cs="Times New Roman"/>
          <w:strike/>
          <w:sz w:val="20"/>
          <w:szCs w:val="20"/>
          <w:highlight w:val="yellow"/>
        </w:rPr>
        <w:t xml:space="preserve"> </w:t>
      </w:r>
      <w:r w:rsidRPr="0028641D">
        <w:rPr>
          <w:rFonts w:ascii="Times New Roman" w:hAnsi="Times New Roman" w:cs="Times New Roman"/>
          <w:strike/>
          <w:spacing w:val="-1"/>
          <w:sz w:val="20"/>
          <w:szCs w:val="20"/>
          <w:highlight w:val="yellow"/>
        </w:rPr>
        <w:t>Discount and Premium</w:t>
      </w:r>
      <w:r w:rsidRPr="0028641D">
        <w:rPr>
          <w:rFonts w:ascii="Times New Roman" w:hAnsi="Times New Roman" w:cs="Times New Roman"/>
          <w:strike/>
          <w:spacing w:val="-2"/>
          <w:sz w:val="20"/>
          <w:szCs w:val="20"/>
          <w:highlight w:val="yellow"/>
        </w:rPr>
        <w:t xml:space="preserve"> </w:t>
      </w:r>
      <w:r w:rsidRPr="0028641D">
        <w:rPr>
          <w:rFonts w:ascii="Times New Roman" w:hAnsi="Times New Roman" w:cs="Times New Roman"/>
          <w:strike/>
          <w:sz w:val="20"/>
          <w:szCs w:val="20"/>
          <w:highlight w:val="yellow"/>
        </w:rPr>
        <w:t>on</w:t>
      </w:r>
      <w:r w:rsidRPr="0028641D">
        <w:rPr>
          <w:rFonts w:ascii="Times New Roman" w:hAnsi="Times New Roman" w:cs="Times New Roman"/>
          <w:strike/>
          <w:spacing w:val="1"/>
          <w:sz w:val="20"/>
          <w:szCs w:val="20"/>
          <w:highlight w:val="yellow"/>
        </w:rPr>
        <w:t xml:space="preserve"> </w:t>
      </w:r>
      <w:r w:rsidRPr="0028641D">
        <w:rPr>
          <w:rFonts w:ascii="Times New Roman" w:hAnsi="Times New Roman" w:cs="Times New Roman"/>
          <w:strike/>
          <w:spacing w:val="-1"/>
          <w:sz w:val="20"/>
          <w:szCs w:val="20"/>
          <w:highlight w:val="yellow"/>
        </w:rPr>
        <w:t>Securities</w:t>
      </w:r>
      <w:r w:rsidRPr="0028641D">
        <w:rPr>
          <w:rFonts w:ascii="Times New Roman" w:hAnsi="Times New Roman" w:cs="Times New Roman"/>
          <w:strike/>
          <w:sz w:val="20"/>
          <w:szCs w:val="20"/>
          <w:highlight w:val="yellow"/>
        </w:rPr>
        <w:t xml:space="preserve"> </w:t>
      </w:r>
      <w:r w:rsidR="00EA14B6" w:rsidRPr="002F7ABC">
        <w:rPr>
          <w:rFonts w:ascii="Times New Roman" w:hAnsi="Times New Roman" w:cs="Times New Roman"/>
          <w:strike/>
          <w:spacing w:val="-1"/>
          <w:sz w:val="20"/>
          <w:szCs w:val="20"/>
          <w:highlight w:val="yellow"/>
        </w:rPr>
        <w:t>Issued by</w:t>
      </w:r>
      <w:r w:rsidRPr="0028641D">
        <w:rPr>
          <w:rFonts w:ascii="Times New Roman" w:hAnsi="Times New Roman" w:cs="Times New Roman"/>
          <w:strike/>
          <w:spacing w:val="1"/>
          <w:sz w:val="20"/>
          <w:szCs w:val="20"/>
          <w:highlight w:val="yellow"/>
        </w:rPr>
        <w:t xml:space="preserve"> </w:t>
      </w:r>
      <w:r w:rsidRPr="0028641D">
        <w:rPr>
          <w:rFonts w:ascii="Times New Roman" w:hAnsi="Times New Roman" w:cs="Times New Roman"/>
          <w:strike/>
          <w:spacing w:val="-1"/>
          <w:sz w:val="20"/>
          <w:szCs w:val="20"/>
          <w:highlight w:val="yellow"/>
        </w:rPr>
        <w:t>the</w:t>
      </w:r>
      <w:r w:rsidRPr="0028641D">
        <w:rPr>
          <w:rFonts w:ascii="Times New Roman" w:hAnsi="Times New Roman" w:cs="Times New Roman"/>
          <w:strike/>
          <w:sz w:val="20"/>
          <w:szCs w:val="20"/>
          <w:highlight w:val="yellow"/>
        </w:rPr>
        <w:t xml:space="preserve"> </w:t>
      </w:r>
      <w:r w:rsidRPr="0028641D">
        <w:rPr>
          <w:rFonts w:ascii="Times New Roman" w:hAnsi="Times New Roman" w:cs="Times New Roman"/>
          <w:strike/>
          <w:spacing w:val="-1"/>
          <w:sz w:val="20"/>
          <w:szCs w:val="20"/>
          <w:highlight w:val="yellow"/>
        </w:rPr>
        <w:t xml:space="preserve">Bureau </w:t>
      </w:r>
      <w:r w:rsidRPr="0028641D">
        <w:rPr>
          <w:rFonts w:ascii="Times New Roman" w:hAnsi="Times New Roman" w:cs="Times New Roman"/>
          <w:strike/>
          <w:sz w:val="20"/>
          <w:szCs w:val="20"/>
          <w:highlight w:val="yellow"/>
        </w:rPr>
        <w:t>of</w:t>
      </w:r>
      <w:r w:rsidRPr="0028641D">
        <w:rPr>
          <w:rFonts w:ascii="Times New Roman" w:hAnsi="Times New Roman" w:cs="Times New Roman"/>
          <w:strike/>
          <w:spacing w:val="-1"/>
          <w:sz w:val="20"/>
          <w:szCs w:val="20"/>
          <w:highlight w:val="yellow"/>
        </w:rPr>
        <w:t xml:space="preserve"> the</w:t>
      </w:r>
      <w:r w:rsidRPr="0028641D">
        <w:rPr>
          <w:rFonts w:ascii="Times New Roman" w:hAnsi="Times New Roman" w:cs="Times New Roman"/>
          <w:strike/>
          <w:spacing w:val="43"/>
          <w:sz w:val="20"/>
          <w:szCs w:val="20"/>
          <w:highlight w:val="yellow"/>
        </w:rPr>
        <w:t xml:space="preserve"> </w:t>
      </w:r>
      <w:r w:rsidRPr="0028641D">
        <w:rPr>
          <w:rFonts w:ascii="Times New Roman" w:hAnsi="Times New Roman" w:cs="Times New Roman"/>
          <w:strike/>
          <w:spacing w:val="-1"/>
          <w:sz w:val="20"/>
          <w:szCs w:val="20"/>
          <w:highlight w:val="yellow"/>
        </w:rPr>
        <w:t>Fiscal</w:t>
      </w:r>
      <w:r w:rsidRPr="0028641D">
        <w:rPr>
          <w:rFonts w:ascii="Times New Roman" w:hAnsi="Times New Roman" w:cs="Times New Roman"/>
          <w:strike/>
          <w:sz w:val="20"/>
          <w:szCs w:val="20"/>
          <w:highlight w:val="yellow"/>
        </w:rPr>
        <w:t xml:space="preserve"> </w:t>
      </w:r>
      <w:r w:rsidRPr="0028641D">
        <w:rPr>
          <w:rFonts w:ascii="Times New Roman" w:hAnsi="Times New Roman" w:cs="Times New Roman"/>
          <w:strike/>
          <w:spacing w:val="-1"/>
          <w:sz w:val="20"/>
          <w:szCs w:val="20"/>
          <w:highlight w:val="yellow"/>
        </w:rPr>
        <w:t>Service Securities</w:t>
      </w:r>
    </w:p>
    <w:p w:rsidR="002027F4" w:rsidRPr="0028641D" w:rsidRDefault="002F7ABC" w:rsidP="0028641D">
      <w:pPr>
        <w:kinsoku w:val="0"/>
        <w:overflowPunct w:val="0"/>
        <w:autoSpaceDE w:val="0"/>
        <w:autoSpaceDN w:val="0"/>
        <w:adjustRightInd w:val="0"/>
        <w:spacing w:before="30"/>
        <w:ind w:left="2265" w:hanging="206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Debit           162300         Amortization of Discount and Premium on Securities Other Than the Bureau of the Fiscal Service Securities</w:t>
      </w:r>
    </w:p>
    <w:p w:rsidR="00EA14B6" w:rsidRDefault="0028641D" w:rsidP="0028641D">
      <w:pPr>
        <w:kinsoku w:val="0"/>
        <w:overflowPunct w:val="0"/>
        <w:autoSpaceDE w:val="0"/>
        <w:autoSpaceDN w:val="0"/>
        <w:adjustRightInd w:val="0"/>
        <w:spacing w:before="29"/>
        <w:ind w:left="351"/>
        <w:rPr>
          <w:rFonts w:ascii="Times New Roman" w:hAnsi="Times New Roman" w:cs="Times New Roman"/>
          <w:spacing w:val="-1"/>
          <w:sz w:val="20"/>
          <w:szCs w:val="20"/>
        </w:rPr>
      </w:pPr>
      <w:r w:rsidRPr="0028641D">
        <w:rPr>
          <w:rFonts w:ascii="Times New Roman" w:hAnsi="Times New Roman" w:cs="Times New Roman"/>
          <w:spacing w:val="-1"/>
          <w:sz w:val="20"/>
          <w:szCs w:val="20"/>
        </w:rPr>
        <w:t>Credit</w:t>
      </w:r>
      <w:r w:rsidRPr="0028641D">
        <w:rPr>
          <w:rFonts w:ascii="Times New Roman" w:hAnsi="Times New Roman" w:cs="Times New Roman"/>
          <w:sz w:val="20"/>
          <w:szCs w:val="20"/>
        </w:rPr>
        <w:t xml:space="preserve">         </w:t>
      </w:r>
      <w:r w:rsidR="002F7ABC">
        <w:rPr>
          <w:rFonts w:ascii="Times New Roman" w:hAnsi="Times New Roman" w:cs="Times New Roman"/>
          <w:spacing w:val="-1"/>
          <w:sz w:val="20"/>
          <w:szCs w:val="20"/>
        </w:rPr>
        <w:t>240000</w:t>
      </w:r>
      <w:r w:rsidRPr="0028641D">
        <w:rPr>
          <w:rFonts w:ascii="Times New Roman" w:hAnsi="Times New Roman" w:cs="Times New Roman"/>
          <w:sz w:val="20"/>
          <w:szCs w:val="20"/>
        </w:rPr>
        <w:t xml:space="preserve">       </w:t>
      </w:r>
      <w:r w:rsidRPr="0028641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2F7ABC">
        <w:rPr>
          <w:rFonts w:ascii="Times New Roman" w:hAnsi="Times New Roman" w:cs="Times New Roman"/>
          <w:spacing w:val="-1"/>
          <w:sz w:val="20"/>
          <w:szCs w:val="20"/>
        </w:rPr>
        <w:t>Liability for Nonfiduciary Deposit Funds and Undeposited Collections</w:t>
      </w:r>
    </w:p>
    <w:p w:rsidR="009D5DF4" w:rsidRDefault="009D5DF4" w:rsidP="009D5DF4">
      <w:pPr>
        <w:kinsoku w:val="0"/>
        <w:overflowPunct w:val="0"/>
        <w:autoSpaceDE w:val="0"/>
        <w:autoSpaceDN w:val="0"/>
        <w:adjustRightInd w:val="0"/>
        <w:spacing w:before="29"/>
        <w:ind w:left="-90"/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</w:pPr>
    </w:p>
    <w:p w:rsidR="00DA5036" w:rsidRDefault="00DA5036" w:rsidP="009D5DF4">
      <w:pPr>
        <w:kinsoku w:val="0"/>
        <w:overflowPunct w:val="0"/>
        <w:autoSpaceDE w:val="0"/>
        <w:autoSpaceDN w:val="0"/>
        <w:adjustRightInd w:val="0"/>
        <w:spacing w:before="29"/>
        <w:ind w:left="-90"/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</w:pPr>
    </w:p>
    <w:p w:rsidR="003E3692" w:rsidRDefault="003E3692" w:rsidP="003E3692">
      <w:pPr>
        <w:pStyle w:val="BodyText"/>
        <w:kinsoku w:val="0"/>
        <w:overflowPunct w:val="0"/>
        <w:spacing w:line="205" w:lineRule="exact"/>
        <w:ind w:hanging="1589"/>
      </w:pPr>
      <w:r>
        <w:rPr>
          <w:b/>
          <w:bCs/>
          <w:spacing w:val="-1"/>
        </w:rPr>
        <w:t>E117</w:t>
      </w:r>
      <w:r>
        <w:rPr>
          <w:b/>
          <w:bCs/>
        </w:rPr>
        <w:t xml:space="preserve"> </w:t>
      </w:r>
      <w:r>
        <w:rPr>
          <w:b/>
          <w:bCs/>
          <w:spacing w:val="9"/>
        </w:rPr>
        <w:t xml:space="preserve"> </w:t>
      </w:r>
      <w:r>
        <w:t>To</w:t>
      </w:r>
      <w:r>
        <w:rPr>
          <w:spacing w:val="-1"/>
        </w:rPr>
        <w:t xml:space="preserve"> record</w:t>
      </w:r>
      <w:r>
        <w:rPr>
          <w:spacing w:val="1"/>
        </w:rPr>
        <w:t xml:space="preserve"> </w:t>
      </w:r>
      <w:r>
        <w:rPr>
          <w:spacing w:val="-1"/>
        </w:rPr>
        <w:t xml:space="preserve">the amortization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discount</w:t>
      </w:r>
      <w:r>
        <w:rPr>
          <w:spacing w:val="-2"/>
        </w:rPr>
        <w:t xml:space="preserve"> </w:t>
      </w:r>
      <w:r>
        <w:rPr>
          <w:spacing w:val="-1"/>
        </w:rPr>
        <w:t xml:space="preserve">on </w:t>
      </w:r>
      <w:r w:rsidR="00B00073">
        <w:rPr>
          <w:spacing w:val="-1"/>
        </w:rPr>
        <w:t>F</w:t>
      </w:r>
      <w:r>
        <w:rPr>
          <w:spacing w:val="-1"/>
        </w:rPr>
        <w:t>ederal securities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affect</w:t>
      </w:r>
      <w:r>
        <w:t xml:space="preserve"> </w:t>
      </w:r>
      <w:r>
        <w:rPr>
          <w:spacing w:val="-1"/>
        </w:rPr>
        <w:t>budgetary</w:t>
      </w:r>
      <w: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</w:p>
    <w:p w:rsidR="003E3692" w:rsidRDefault="003E3692" w:rsidP="003E3692">
      <w:pPr>
        <w:pStyle w:val="BodyText"/>
        <w:kinsoku w:val="0"/>
        <w:overflowPunct w:val="0"/>
        <w:spacing w:line="228" w:lineRule="exact"/>
        <w:rPr>
          <w:spacing w:val="-1"/>
        </w:rPr>
      </w:pPr>
      <w:r>
        <w:rPr>
          <w:spacing w:val="-1"/>
        </w:rPr>
        <w:t>Treasury</w:t>
      </w:r>
      <w:r>
        <w:rPr>
          <w:spacing w:val="-2"/>
        </w:rPr>
        <w:t xml:space="preserve"> </w:t>
      </w:r>
      <w:r>
        <w:rPr>
          <w:spacing w:val="-1"/>
        </w:rPr>
        <w:t xml:space="preserve">Appropriation Fund Symbol (TAFS) </w:t>
      </w:r>
      <w:r w:rsidRPr="003E3692">
        <w:rPr>
          <w:strike/>
          <w:spacing w:val="-1"/>
        </w:rPr>
        <w:t>other</w:t>
      </w:r>
      <w:r w:rsidRPr="003E3692">
        <w:rPr>
          <w:strike/>
        </w:rPr>
        <w:t xml:space="preserve"> </w:t>
      </w:r>
      <w:r w:rsidRPr="003E3692">
        <w:rPr>
          <w:strike/>
          <w:spacing w:val="-1"/>
        </w:rPr>
        <w:t>than</w:t>
      </w:r>
      <w:r w:rsidRPr="003E3692">
        <w:rPr>
          <w:strike/>
          <w:spacing w:val="1"/>
        </w:rPr>
        <w:t xml:space="preserve"> </w:t>
      </w:r>
      <w:r w:rsidRPr="003E3692">
        <w:rPr>
          <w:strike/>
        </w:rPr>
        <w:t>a</w:t>
      </w:r>
      <w:r w:rsidRPr="003E3692">
        <w:rPr>
          <w:strike/>
          <w:spacing w:val="-2"/>
        </w:rPr>
        <w:t xml:space="preserve"> </w:t>
      </w:r>
      <w:r w:rsidRPr="003E3692">
        <w:rPr>
          <w:strike/>
          <w:spacing w:val="-1"/>
        </w:rPr>
        <w:t>nonfiduciary deposit fund</w:t>
      </w:r>
      <w:r>
        <w:rPr>
          <w:spacing w:val="-1"/>
        </w:rPr>
        <w:t xml:space="preserve">. </w:t>
      </w:r>
      <w:r w:rsidRPr="00907828">
        <w:rPr>
          <w:spacing w:val="-1"/>
          <w:highlight w:val="yellow"/>
        </w:rPr>
        <w:t>Also recorded for federal securities held by nonfiduciary deposit funds.</w:t>
      </w:r>
    </w:p>
    <w:p w:rsidR="003E3692" w:rsidRDefault="003E3692" w:rsidP="003E3692">
      <w:pPr>
        <w:pStyle w:val="BodyText"/>
        <w:kinsoku w:val="0"/>
        <w:overflowPunct w:val="0"/>
        <w:spacing w:before="33"/>
        <w:ind w:left="1710" w:right="237" w:hanging="1127"/>
        <w:rPr>
          <w:spacing w:val="-1"/>
        </w:rPr>
      </w:pPr>
      <w:r>
        <w:rPr>
          <w:b/>
          <w:bCs/>
          <w:spacing w:val="-1"/>
        </w:rPr>
        <w:t>Comment:</w:t>
      </w:r>
      <w:r>
        <w:rPr>
          <w:b/>
          <w:bCs/>
        </w:rPr>
        <w:t xml:space="preserve">   </w:t>
      </w:r>
      <w:r>
        <w:rPr>
          <w:b/>
          <w:bCs/>
          <w:spacing w:val="15"/>
        </w:rPr>
        <w:t xml:space="preserve"> </w:t>
      </w:r>
      <w:r>
        <w:rPr>
          <w:spacing w:val="-1"/>
        </w:rPr>
        <w:t>Reverse this</w:t>
      </w:r>
      <w:r>
        <w:t xml:space="preserve"> </w:t>
      </w:r>
      <w:r>
        <w:rPr>
          <w:spacing w:val="-1"/>
        </w:rPr>
        <w:t>entry for</w:t>
      </w:r>
      <w:r>
        <w:t xml:space="preserve"> </w:t>
      </w:r>
      <w:r>
        <w:rPr>
          <w:spacing w:val="-1"/>
        </w:rPr>
        <w:t xml:space="preserve">amortization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premium.</w:t>
      </w:r>
      <w:r>
        <w:t xml:space="preserve"> For </w:t>
      </w:r>
      <w:r>
        <w:rPr>
          <w:spacing w:val="-1"/>
        </w:rPr>
        <w:t>amortization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discount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U.S.</w:t>
      </w:r>
      <w:r>
        <w:rPr>
          <w:spacing w:val="63"/>
        </w:rPr>
        <w:t xml:space="preserve"> </w:t>
      </w:r>
      <w:r>
        <w:rPr>
          <w:spacing w:val="-1"/>
        </w:rPr>
        <w:t>Treasury Zero</w:t>
      </w:r>
      <w:r>
        <w:rPr>
          <w:spacing w:val="-2"/>
        </w:rPr>
        <w:t xml:space="preserve"> </w:t>
      </w:r>
      <w:r>
        <w:rPr>
          <w:spacing w:val="-1"/>
        </w:rPr>
        <w:t xml:space="preserve">Coupon Bond issued </w:t>
      </w:r>
      <w:r>
        <w:t>by</w:t>
      </w:r>
      <w:r>
        <w:rPr>
          <w:spacing w:val="-1"/>
        </w:rPr>
        <w:t xml:space="preserve"> the Bureau of</w:t>
      </w:r>
      <w:r>
        <w:t xml:space="preserve"> </w:t>
      </w:r>
      <w:r>
        <w:rPr>
          <w:spacing w:val="-1"/>
        </w:rPr>
        <w:t>the Fiscal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USSGL TC-E113.</w:t>
      </w:r>
      <w:r>
        <w:rPr>
          <w:spacing w:val="44"/>
        </w:rP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USSGL</w:t>
      </w:r>
      <w:r>
        <w:t xml:space="preserve"> </w:t>
      </w:r>
      <w:r>
        <w:rPr>
          <w:spacing w:val="-1"/>
        </w:rPr>
        <w:t>TC-E115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amortization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discount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 w:rsidRPr="003E3692">
        <w:rPr>
          <w:spacing w:val="-1"/>
          <w:highlight w:val="yellow"/>
        </w:rPr>
        <w:t>non-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securities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nonfiduciary</w:t>
      </w:r>
      <w:r>
        <w:rPr>
          <w:spacing w:val="32"/>
        </w:rPr>
        <w:t xml:space="preserve"> </w:t>
      </w:r>
      <w:r>
        <w:rPr>
          <w:spacing w:val="-1"/>
        </w:rPr>
        <w:t>deposit fund.</w:t>
      </w:r>
      <w:r w:rsidRPr="003E3692">
        <w:rPr>
          <w:spacing w:val="-1"/>
          <w:highlight w:val="yellow"/>
        </w:rPr>
        <w:t xml:space="preserve"> </w:t>
      </w:r>
      <w:r w:rsidRPr="00907828">
        <w:rPr>
          <w:spacing w:val="-1"/>
          <w:highlight w:val="yellow"/>
        </w:rPr>
        <w:t>If federal securities held by nonfiduciary deposit funds also record TC - E205.</w:t>
      </w:r>
    </w:p>
    <w:p w:rsidR="003E3692" w:rsidRDefault="003E3692" w:rsidP="003E3692">
      <w:pPr>
        <w:pStyle w:val="Heading1"/>
        <w:kinsoku w:val="0"/>
        <w:overflowPunct w:val="0"/>
        <w:spacing w:before="59"/>
        <w:rPr>
          <w:b w:val="0"/>
          <w:bCs w:val="0"/>
        </w:rPr>
      </w:pPr>
      <w:r>
        <w:rPr>
          <w:spacing w:val="-1"/>
        </w:rPr>
        <w:t>Budgetary</w:t>
      </w:r>
      <w:r>
        <w:t xml:space="preserve"> </w:t>
      </w:r>
      <w:r>
        <w:rPr>
          <w:spacing w:val="-1"/>
        </w:rPr>
        <w:t>Entry</w:t>
      </w:r>
    </w:p>
    <w:p w:rsidR="003E3692" w:rsidRDefault="003E3692" w:rsidP="003E3692">
      <w:pPr>
        <w:pStyle w:val="BodyText"/>
        <w:kinsoku w:val="0"/>
        <w:overflowPunct w:val="0"/>
        <w:spacing w:before="28"/>
        <w:ind w:left="39"/>
        <w:rPr>
          <w:spacing w:val="-1"/>
        </w:rPr>
      </w:pPr>
      <w:r>
        <w:rPr>
          <w:spacing w:val="-1"/>
        </w:rPr>
        <w:lastRenderedPageBreak/>
        <w:t>None</w:t>
      </w:r>
    </w:p>
    <w:p w:rsidR="003E3692" w:rsidRDefault="003E3692" w:rsidP="003E3692">
      <w:pPr>
        <w:pStyle w:val="BodyText"/>
        <w:kinsoku w:val="0"/>
        <w:overflowPunct w:val="0"/>
        <w:spacing w:before="5"/>
        <w:ind w:left="0"/>
        <w:rPr>
          <w:sz w:val="25"/>
          <w:szCs w:val="25"/>
        </w:rPr>
      </w:pPr>
    </w:p>
    <w:p w:rsidR="003E3692" w:rsidRDefault="003E3692" w:rsidP="003E3692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Proprietary</w:t>
      </w:r>
      <w:r>
        <w:t xml:space="preserve"> </w:t>
      </w:r>
      <w:r>
        <w:rPr>
          <w:spacing w:val="-1"/>
        </w:rPr>
        <w:t>Entry</w:t>
      </w:r>
    </w:p>
    <w:tbl>
      <w:tblPr>
        <w:tblW w:w="0" w:type="auto"/>
        <w:tblInd w:w="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1154"/>
        <w:gridCol w:w="6761"/>
      </w:tblGrid>
      <w:tr w:rsidR="003E3692">
        <w:trPr>
          <w:trHeight w:hRule="exact" w:val="478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E3692" w:rsidRDefault="003E3692">
            <w:r>
              <w:t>Debit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3E3692" w:rsidRDefault="003E3692">
            <w:pPr>
              <w:pStyle w:val="TableParagraph"/>
              <w:kinsoku w:val="0"/>
              <w:overflowPunct w:val="0"/>
              <w:spacing w:line="222" w:lineRule="exact"/>
              <w:ind w:left="338"/>
            </w:pPr>
            <w:r>
              <w:rPr>
                <w:spacing w:val="-1"/>
                <w:sz w:val="20"/>
                <w:szCs w:val="20"/>
              </w:rPr>
              <w:t>161300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</w:tcPr>
          <w:p w:rsidR="003E3692" w:rsidRDefault="003E3692">
            <w:pPr>
              <w:pStyle w:val="TableParagraph"/>
              <w:kinsoku w:val="0"/>
              <w:overflowPunct w:val="0"/>
              <w:ind w:left="165" w:right="53"/>
            </w:pPr>
            <w:r>
              <w:rPr>
                <w:spacing w:val="-1"/>
                <w:sz w:val="20"/>
                <w:szCs w:val="20"/>
              </w:rPr>
              <w:t>Amortization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Discount and Premium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>
              <w:rPr>
                <w:spacing w:val="-1"/>
                <w:sz w:val="20"/>
                <w:szCs w:val="20"/>
              </w:rPr>
              <w:t xml:space="preserve"> U.S.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Treasury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Securities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Issued </w:t>
            </w:r>
            <w:r>
              <w:rPr>
                <w:sz w:val="20"/>
                <w:szCs w:val="20"/>
              </w:rPr>
              <w:t>by</w:t>
            </w:r>
            <w:r>
              <w:rPr>
                <w:spacing w:val="-1"/>
                <w:sz w:val="20"/>
                <w:szCs w:val="20"/>
              </w:rPr>
              <w:t xml:space="preserve"> the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Bureau of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the Fiscal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Service</w:t>
            </w:r>
          </w:p>
        </w:tc>
      </w:tr>
      <w:tr w:rsidR="003E3692">
        <w:trPr>
          <w:trHeight w:hRule="exact" w:val="49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E3692" w:rsidRDefault="003E3692">
            <w:pPr>
              <w:pStyle w:val="TableParagraph"/>
              <w:kinsoku w:val="0"/>
              <w:overflowPunct w:val="0"/>
              <w:spacing w:before="4"/>
              <w:ind w:left="55"/>
            </w:pPr>
            <w:r>
              <w:rPr>
                <w:spacing w:val="-1"/>
                <w:sz w:val="20"/>
                <w:szCs w:val="20"/>
              </w:rPr>
              <w:t>Debit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3E3692" w:rsidRDefault="00EE3086">
            <w:pPr>
              <w:pStyle w:val="TableParagraph"/>
              <w:kinsoku w:val="0"/>
              <w:overflowPunct w:val="0"/>
              <w:spacing w:before="4"/>
              <w:ind w:left="237"/>
            </w:pPr>
            <w:r>
              <w:rPr>
                <w:spacing w:val="-1"/>
                <w:sz w:val="20"/>
                <w:szCs w:val="20"/>
              </w:rPr>
              <w:t xml:space="preserve">  </w:t>
            </w:r>
            <w:r w:rsidR="003E3692">
              <w:rPr>
                <w:spacing w:val="-1"/>
                <w:sz w:val="20"/>
                <w:szCs w:val="20"/>
              </w:rPr>
              <w:t>162300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</w:tcPr>
          <w:p w:rsidR="003E3692" w:rsidRDefault="003E3692">
            <w:pPr>
              <w:pStyle w:val="TableParagraph"/>
              <w:kinsoku w:val="0"/>
              <w:overflowPunct w:val="0"/>
              <w:spacing w:before="4"/>
              <w:ind w:left="165" w:right="219"/>
            </w:pPr>
            <w:r>
              <w:rPr>
                <w:spacing w:val="-1"/>
                <w:sz w:val="20"/>
                <w:szCs w:val="20"/>
              </w:rPr>
              <w:t>Amortization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Discount and Premium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Securities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Than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Bureau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Fiscal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Service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Securities</w:t>
            </w:r>
          </w:p>
        </w:tc>
      </w:tr>
      <w:tr w:rsidR="003E3692">
        <w:trPr>
          <w:trHeight w:hRule="exact" w:val="33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3E3692" w:rsidRDefault="003E3692">
            <w:pPr>
              <w:pStyle w:val="TableParagraph"/>
              <w:kinsoku w:val="0"/>
              <w:overflowPunct w:val="0"/>
              <w:spacing w:before="4"/>
              <w:ind w:left="206"/>
            </w:pPr>
            <w:r>
              <w:rPr>
                <w:spacing w:val="-1"/>
                <w:sz w:val="20"/>
                <w:szCs w:val="20"/>
              </w:rPr>
              <w:t>Credit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3E3692" w:rsidRDefault="003E3692">
            <w:pPr>
              <w:pStyle w:val="TableParagraph"/>
              <w:kinsoku w:val="0"/>
              <w:overflowPunct w:val="0"/>
              <w:spacing w:before="4"/>
              <w:ind w:left="388"/>
            </w:pPr>
            <w:r>
              <w:rPr>
                <w:spacing w:val="-1"/>
                <w:sz w:val="20"/>
                <w:szCs w:val="20"/>
              </w:rPr>
              <w:t>531100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</w:tcPr>
          <w:p w:rsidR="003E3692" w:rsidRDefault="003E3692">
            <w:pPr>
              <w:pStyle w:val="TableParagraph"/>
              <w:kinsoku w:val="0"/>
              <w:overflowPunct w:val="0"/>
              <w:spacing w:before="4"/>
              <w:ind w:left="315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Interest Revenue </w:t>
            </w:r>
            <w:r w:rsidR="00EE3086">
              <w:rPr>
                <w:sz w:val="20"/>
                <w:szCs w:val="20"/>
              </w:rPr>
              <w:t>–</w:t>
            </w:r>
            <w:r>
              <w:rPr>
                <w:spacing w:val="-1"/>
                <w:sz w:val="20"/>
                <w:szCs w:val="20"/>
              </w:rPr>
              <w:t xml:space="preserve"> Investments</w:t>
            </w:r>
          </w:p>
          <w:p w:rsidR="00EE3086" w:rsidRDefault="00EE3086">
            <w:pPr>
              <w:pStyle w:val="TableParagraph"/>
              <w:kinsoku w:val="0"/>
              <w:overflowPunct w:val="0"/>
              <w:spacing w:before="4"/>
              <w:ind w:left="315"/>
              <w:rPr>
                <w:spacing w:val="-1"/>
                <w:sz w:val="20"/>
                <w:szCs w:val="20"/>
              </w:rPr>
            </w:pPr>
          </w:p>
          <w:p w:rsidR="00EE3086" w:rsidRDefault="00EE3086">
            <w:pPr>
              <w:pStyle w:val="TableParagraph"/>
              <w:kinsoku w:val="0"/>
              <w:overflowPunct w:val="0"/>
              <w:spacing w:before="4"/>
              <w:ind w:left="315"/>
            </w:pPr>
          </w:p>
        </w:tc>
      </w:tr>
    </w:tbl>
    <w:p w:rsidR="00D120DE" w:rsidRDefault="00D120DE" w:rsidP="009D5DF4">
      <w:pPr>
        <w:kinsoku w:val="0"/>
        <w:overflowPunct w:val="0"/>
        <w:autoSpaceDE w:val="0"/>
        <w:autoSpaceDN w:val="0"/>
        <w:adjustRightInd w:val="0"/>
        <w:spacing w:before="29"/>
        <w:ind w:left="-90"/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</w:pPr>
    </w:p>
    <w:p w:rsidR="00EE3086" w:rsidRDefault="00EE3086" w:rsidP="00EE308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E119 </w:t>
      </w:r>
      <w:r>
        <w:rPr>
          <w:rFonts w:ascii="Times New Roman" w:hAnsi="Times New Roman" w:cs="Times New Roman"/>
          <w:sz w:val="20"/>
          <w:szCs w:val="20"/>
        </w:rPr>
        <w:t>To record the amortization of the discount on a U.S. Treasury Zero Coupon Bond issued by the Bureau of the</w:t>
      </w:r>
    </w:p>
    <w:p w:rsidR="00EE3086" w:rsidRPr="0028641D" w:rsidRDefault="00EE3086" w:rsidP="00EE3086">
      <w:pPr>
        <w:kinsoku w:val="0"/>
        <w:overflowPunct w:val="0"/>
        <w:autoSpaceDE w:val="0"/>
        <w:autoSpaceDN w:val="0"/>
        <w:adjustRightInd w:val="0"/>
        <w:spacing w:before="30"/>
        <w:ind w:left="1589" w:hanging="1006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Fiscal Service in nonfiduciary deposit fund. </w:t>
      </w:r>
      <w:r w:rsidRPr="00EE3086">
        <w:rPr>
          <w:rFonts w:ascii="Times New Roman" w:hAnsi="Times New Roman" w:cs="Times New Roman"/>
          <w:spacing w:val="-1"/>
          <w:sz w:val="20"/>
          <w:szCs w:val="20"/>
          <w:highlight w:val="yellow"/>
        </w:rPr>
        <w:t>Also record TC-E205 so that there will not be an impact on net position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</w:p>
    <w:p w:rsidR="00EE3086" w:rsidRDefault="00EE3086" w:rsidP="00EE3086">
      <w:pPr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  <w:szCs w:val="20"/>
        </w:rPr>
      </w:pPr>
    </w:p>
    <w:p w:rsidR="00EE3086" w:rsidRDefault="00EE3086" w:rsidP="00EE308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Comment: </w:t>
      </w:r>
      <w:r>
        <w:rPr>
          <w:rFonts w:ascii="Times New Roman" w:hAnsi="Times New Roman" w:cs="Times New Roman"/>
          <w:sz w:val="20"/>
          <w:szCs w:val="20"/>
        </w:rPr>
        <w:t>A nonfiduciary deposit fund should not have net position.</w:t>
      </w:r>
    </w:p>
    <w:p w:rsidR="00EE3086" w:rsidRDefault="00EE3086" w:rsidP="00EE308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E3086" w:rsidRDefault="00EE3086" w:rsidP="00EE3086">
      <w:pPr>
        <w:kinsoku w:val="0"/>
        <w:overflowPunct w:val="0"/>
        <w:autoSpaceDE w:val="0"/>
        <w:autoSpaceDN w:val="0"/>
        <w:adjustRightInd w:val="0"/>
        <w:spacing w:before="29"/>
        <w:ind w:left="-90" w:firstLine="8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3086" w:rsidRDefault="00EE3086" w:rsidP="00EE3086">
      <w:pPr>
        <w:pStyle w:val="Heading1"/>
        <w:kinsoku w:val="0"/>
        <w:overflowPunct w:val="0"/>
        <w:spacing w:before="59"/>
        <w:rPr>
          <w:b w:val="0"/>
          <w:bCs w:val="0"/>
        </w:rPr>
      </w:pPr>
      <w:r>
        <w:rPr>
          <w:spacing w:val="-1"/>
        </w:rPr>
        <w:t>Budgetary</w:t>
      </w:r>
      <w:r>
        <w:t xml:space="preserve"> </w:t>
      </w:r>
      <w:r>
        <w:rPr>
          <w:spacing w:val="-1"/>
        </w:rPr>
        <w:t>Entry</w:t>
      </w:r>
    </w:p>
    <w:p w:rsidR="00EE3086" w:rsidRDefault="00EE3086" w:rsidP="00EE3086">
      <w:pPr>
        <w:pStyle w:val="BodyText"/>
        <w:kinsoku w:val="0"/>
        <w:overflowPunct w:val="0"/>
        <w:spacing w:before="28"/>
        <w:ind w:left="39"/>
        <w:rPr>
          <w:spacing w:val="-1"/>
        </w:rPr>
      </w:pPr>
      <w:r>
        <w:rPr>
          <w:spacing w:val="-1"/>
        </w:rPr>
        <w:t>None</w:t>
      </w:r>
    </w:p>
    <w:p w:rsidR="00EE3086" w:rsidRDefault="00EE3086" w:rsidP="00EE3086">
      <w:pPr>
        <w:pStyle w:val="BodyText"/>
        <w:kinsoku w:val="0"/>
        <w:overflowPunct w:val="0"/>
        <w:spacing w:before="5"/>
        <w:ind w:left="0"/>
        <w:rPr>
          <w:sz w:val="25"/>
          <w:szCs w:val="25"/>
        </w:rPr>
      </w:pPr>
    </w:p>
    <w:p w:rsidR="00EE3086" w:rsidRDefault="00EE3086" w:rsidP="00EE3086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Proprietary</w:t>
      </w:r>
      <w:r>
        <w:t xml:space="preserve"> </w:t>
      </w:r>
      <w:r>
        <w:rPr>
          <w:spacing w:val="-1"/>
        </w:rPr>
        <w:t>Entry</w:t>
      </w:r>
    </w:p>
    <w:tbl>
      <w:tblPr>
        <w:tblW w:w="8858" w:type="dxa"/>
        <w:tblInd w:w="5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1154"/>
        <w:gridCol w:w="6761"/>
      </w:tblGrid>
      <w:tr w:rsidR="00EE3086" w:rsidTr="00EE3086">
        <w:trPr>
          <w:trHeight w:hRule="exact" w:val="478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E3086" w:rsidRDefault="00EE3086" w:rsidP="00F70BDC">
            <w:r>
              <w:t>Debit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EE3086" w:rsidRDefault="00EE3086" w:rsidP="00F70BDC">
            <w:pPr>
              <w:pStyle w:val="TableParagraph"/>
              <w:kinsoku w:val="0"/>
              <w:overflowPunct w:val="0"/>
              <w:spacing w:line="222" w:lineRule="exact"/>
              <w:ind w:left="338"/>
            </w:pPr>
            <w:r>
              <w:rPr>
                <w:spacing w:val="-1"/>
                <w:sz w:val="20"/>
                <w:szCs w:val="20"/>
              </w:rPr>
              <w:t>163300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</w:tcPr>
          <w:p w:rsidR="00EE3086" w:rsidRDefault="00EE3086" w:rsidP="00EE3086">
            <w:pPr>
              <w:pStyle w:val="TableParagraph"/>
              <w:kinsoku w:val="0"/>
              <w:overflowPunct w:val="0"/>
              <w:ind w:left="165" w:right="53"/>
            </w:pPr>
            <w:r>
              <w:rPr>
                <w:spacing w:val="-1"/>
                <w:sz w:val="20"/>
                <w:szCs w:val="20"/>
              </w:rPr>
              <w:t>Amortization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Discount </w:t>
            </w:r>
            <w:r>
              <w:rPr>
                <w:sz w:val="20"/>
                <w:szCs w:val="20"/>
              </w:rPr>
              <w:t>on</w:t>
            </w:r>
            <w:r>
              <w:rPr>
                <w:spacing w:val="-1"/>
                <w:sz w:val="20"/>
                <w:szCs w:val="20"/>
              </w:rPr>
              <w:t xml:space="preserve"> U.S.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 xml:space="preserve">Treasury Zero Coupon Bonds Issued </w:t>
            </w:r>
            <w:r>
              <w:rPr>
                <w:sz w:val="20"/>
                <w:szCs w:val="20"/>
              </w:rPr>
              <w:t>by</w:t>
            </w:r>
            <w:r>
              <w:rPr>
                <w:spacing w:val="-1"/>
                <w:sz w:val="20"/>
                <w:szCs w:val="20"/>
              </w:rPr>
              <w:t xml:space="preserve"> the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Bureau of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the Fiscal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Service</w:t>
            </w:r>
          </w:p>
        </w:tc>
      </w:tr>
      <w:tr w:rsidR="00EE3086" w:rsidTr="00EE3086">
        <w:trPr>
          <w:trHeight w:hRule="exact" w:val="33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EE3086" w:rsidRPr="00EE3086" w:rsidRDefault="00EE3086" w:rsidP="00F70BDC">
            <w:pPr>
              <w:pStyle w:val="TableParagraph"/>
              <w:kinsoku w:val="0"/>
              <w:overflowPunct w:val="0"/>
              <w:spacing w:before="4"/>
              <w:ind w:left="206"/>
              <w:rPr>
                <w:highlight w:val="yellow"/>
              </w:rPr>
            </w:pPr>
            <w:r w:rsidRPr="00EE3086">
              <w:rPr>
                <w:spacing w:val="-1"/>
                <w:sz w:val="20"/>
                <w:szCs w:val="20"/>
                <w:highlight w:val="yellow"/>
              </w:rPr>
              <w:t>Credit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EE3086" w:rsidRPr="00EE3086" w:rsidRDefault="00EE3086" w:rsidP="00F70BDC">
            <w:pPr>
              <w:pStyle w:val="TableParagraph"/>
              <w:kinsoku w:val="0"/>
              <w:overflowPunct w:val="0"/>
              <w:spacing w:before="4"/>
              <w:ind w:left="388"/>
              <w:rPr>
                <w:highlight w:val="yellow"/>
              </w:rPr>
            </w:pPr>
            <w:r w:rsidRPr="00EE3086">
              <w:rPr>
                <w:spacing w:val="-1"/>
                <w:sz w:val="20"/>
                <w:szCs w:val="20"/>
                <w:highlight w:val="yellow"/>
              </w:rPr>
              <w:t>531100</w:t>
            </w:r>
          </w:p>
        </w:tc>
        <w:tc>
          <w:tcPr>
            <w:tcW w:w="6761" w:type="dxa"/>
            <w:tcBorders>
              <w:top w:val="nil"/>
              <w:left w:val="nil"/>
              <w:bottom w:val="nil"/>
              <w:right w:val="nil"/>
            </w:tcBorders>
          </w:tcPr>
          <w:p w:rsidR="00EE3086" w:rsidRPr="00EE3086" w:rsidRDefault="00EE3086" w:rsidP="00F70BDC">
            <w:pPr>
              <w:pStyle w:val="TableParagraph"/>
              <w:kinsoku w:val="0"/>
              <w:overflowPunct w:val="0"/>
              <w:spacing w:before="4"/>
              <w:ind w:left="315"/>
              <w:rPr>
                <w:spacing w:val="-1"/>
                <w:sz w:val="20"/>
                <w:szCs w:val="20"/>
                <w:highlight w:val="yellow"/>
              </w:rPr>
            </w:pPr>
            <w:r w:rsidRPr="00EE3086">
              <w:rPr>
                <w:spacing w:val="-1"/>
                <w:sz w:val="20"/>
                <w:szCs w:val="20"/>
                <w:highlight w:val="yellow"/>
              </w:rPr>
              <w:t xml:space="preserve">Interest Revenue </w:t>
            </w:r>
            <w:r w:rsidRPr="00EE3086">
              <w:rPr>
                <w:sz w:val="20"/>
                <w:szCs w:val="20"/>
                <w:highlight w:val="yellow"/>
              </w:rPr>
              <w:t>–</w:t>
            </w:r>
            <w:r w:rsidRPr="00EE3086">
              <w:rPr>
                <w:spacing w:val="-1"/>
                <w:sz w:val="20"/>
                <w:szCs w:val="20"/>
                <w:highlight w:val="yellow"/>
              </w:rPr>
              <w:t xml:space="preserve"> Investments</w:t>
            </w:r>
          </w:p>
          <w:p w:rsidR="00EE3086" w:rsidRPr="00EE3086" w:rsidRDefault="00EE3086" w:rsidP="00F70BDC">
            <w:pPr>
              <w:pStyle w:val="TableParagraph"/>
              <w:kinsoku w:val="0"/>
              <w:overflowPunct w:val="0"/>
              <w:spacing w:before="4"/>
              <w:ind w:left="315"/>
              <w:rPr>
                <w:spacing w:val="-1"/>
                <w:sz w:val="20"/>
                <w:szCs w:val="20"/>
                <w:highlight w:val="yellow"/>
              </w:rPr>
            </w:pPr>
          </w:p>
          <w:p w:rsidR="00EE3086" w:rsidRPr="00EE3086" w:rsidRDefault="00EE3086" w:rsidP="00F70BDC">
            <w:pPr>
              <w:pStyle w:val="TableParagraph"/>
              <w:kinsoku w:val="0"/>
              <w:overflowPunct w:val="0"/>
              <w:spacing w:before="4"/>
              <w:ind w:left="315"/>
              <w:rPr>
                <w:highlight w:val="yellow"/>
              </w:rPr>
            </w:pPr>
          </w:p>
        </w:tc>
      </w:tr>
    </w:tbl>
    <w:p w:rsidR="00EE3086" w:rsidRDefault="00EE3086" w:rsidP="00EE3086">
      <w:pPr>
        <w:kinsoku w:val="0"/>
        <w:overflowPunct w:val="0"/>
        <w:autoSpaceDE w:val="0"/>
        <w:autoSpaceDN w:val="0"/>
        <w:adjustRightInd w:val="0"/>
        <w:spacing w:before="29"/>
        <w:ind w:left="-90"/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85"/>
        <w:gridCol w:w="786"/>
        <w:gridCol w:w="902"/>
        <w:gridCol w:w="7122"/>
      </w:tblGrid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b/>
                <w:bCs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b/>
                <w:bCs/>
                <w:color w:val="000000"/>
                <w:szCs w:val="18"/>
              </w:rPr>
              <w:lastRenderedPageBreak/>
              <w:t>F336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To record the closing of revenue, expense, and other financing source accounts to cumulative results of operations.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b/>
                <w:bCs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b/>
                <w:bCs/>
                <w:color w:val="000000"/>
                <w:szCs w:val="18"/>
              </w:rPr>
              <w:t>Budgetary Entry</w:t>
            </w:r>
          </w:p>
        </w:tc>
        <w:tc>
          <w:tcPr>
            <w:tcW w:w="0" w:type="auto"/>
            <w:vAlign w:val="center"/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b/>
                <w:bCs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b/>
                <w:bCs/>
                <w:color w:val="000000"/>
                <w:szCs w:val="18"/>
              </w:rPr>
              <w:t>Proprietary Entry</w:t>
            </w:r>
          </w:p>
        </w:tc>
        <w:tc>
          <w:tcPr>
            <w:tcW w:w="0" w:type="auto"/>
            <w:vAlign w:val="center"/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331000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Cumulative Results of Operations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Revenue From Goods Sold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520000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Revenue From Services Provided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531000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Interest Revenue - Other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531100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Interest Revenue - Investments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531200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Interest Revenue - Loans Receivable/Uninvested Funds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531300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Interest Revenue - Subsidy Amortization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531400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Dividend Income Accounted for Under the Provisions of the Federal Credit Reform Act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CE5" w:rsidRPr="00C06C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</w:pPr>
            <w:r w:rsidRPr="00C06CE5"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CE5" w:rsidRPr="00C06C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</w:pPr>
            <w:r w:rsidRPr="00C06CE5"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  <w:t>531800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CE5" w:rsidRPr="00C06C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</w:pPr>
            <w:r w:rsidRPr="00C06CE5"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  <w:t>Contra Revenue for Interest Revenue - Investments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532000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Penalties and Fines Revenue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532500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Administrative Fees Revenue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540000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Funded Benefit Program Revenue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540500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Unfunded FECA Benefit Revenue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550000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Insurance and Guarantee Premium Revenue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560000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Donated Revenue - Financial Resources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561000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Donated Revenue - Nonfinancial Resources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564000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Forfeiture Revenue - Cash and Cash Equivalents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565000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Forfeiture Revenue - Forfeitures of Property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570000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Expended Appropriations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570500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Expended Appropriations - Prior Period Adjustments Due to Corrections of Errors - Years Preceding the Prior Year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570800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Expended Appropriations - Prior-Period Adjustments Due to Corrections of Errors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570900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Expended Appropriations - Prior-Period Adjustments Due to Changes in Accounting Principles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572000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Financing Sources Transferred In Without Reimbursement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574000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Appropriated Dedicated Collections Transferred In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575000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Expenditure Financing Sources - Transfers-In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575500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Nonexpenditure Financing Sources - Transfers-In - Other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575600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Nonexpenditure Financing Sources - Transfers-In - Capital Transfers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577500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Nonbudgetary Financing Sources Transferred In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578000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Imputed Financing Sources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579000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Other Financing Sources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579100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Adjustment to Financing Sources - Credit Reform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579500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Seigniorage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580000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Tax Revenue Collected - Not Otherwise Classified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580100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Tax Revenue Collected - Individual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580200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Tax Revenue Collected - Corporate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580300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Tax Revenue Collected - Unemployment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580400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Tax Revenue Collected - Excise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580500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Tax Revenue Collected - Estate and Gift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580600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Tax Revenue Collected - Customs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582000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Tax Revenue Accrual Adjustment - Not Otherwise Classified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582100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Tax Revenue Accrual Adjustment - Individual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582200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Tax Revenue Accrual Adjustment - Corporate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582300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Tax Revenue Accrual Adjustment - Unemployment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582400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Tax Revenue Accrual Adjustment - Excise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582500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Tax Revenue Accrual Adjustment - Estate and Gift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582600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Tax Revenue Accrual Adjustment - Customs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590000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Other Revenue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592100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Valuation Change in Investments - Exchange Stabilization Fund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592200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Valuation Change in Investments for Federal Government Sponsored Enterprise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592300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Valuation Change in Investments - Beneficial Interest in Trust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599700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Financing Sources Transferred In From Custodial Statement Collections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619000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Contra Bad Debt Expense - Incurred for Others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619900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Adjustment to Subsidy Expense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660000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Applied Overhead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661000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Cost Capitalization Offset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331000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Cumulative Results of Operations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510900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Contra Revenue for Goods Sold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520900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Contra Revenue for Services Provided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531500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Contra Revenue for Dividend Income Accounted for Under the Provisions of the Federal Credit Reform Act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531700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Contra Revenue for Interest Revenue - Loans Receivable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531800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Contra Revenue for Interest Revenue - Investments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531900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Contra Revenue for Interest Revenue - Other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532400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Contra Revenue for Penalties and Fines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532900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Contra Revenue for Administrative Fees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540600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Contra Revenue for Unfunded FECA Benefit Revenue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540900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Contra Revenue for Funded Benefit Program Revenue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550900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Contra Revenue for Insurance and Guarantee Premium Revenue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560900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Contra Revenue for Donations - Financial Resources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561900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Contra Donated Revenue - Nonfinancial Resources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564900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Contra Forfeiture Revenue - Cash and Cash Equivalents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565900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Contra Forfeiture Revenue - Forfeitures of Property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573000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Financing Sources Transferred Out Without Reimbursement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574500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Appropriated Dedicated Collections Transferred Out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576000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Expenditure Financing Sources - Transfers-Out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576500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Nonexpenditure Financing Sources - Transfers-Out - Other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576600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Nonexpenditure Financing Sources - Transfers-Out - Capital Transfers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577600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Nonbudgetary Financing Sources Transferred Out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579200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Financing Sources To Be Transferred Out - Contingent Liability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583000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Contra Revenue for Taxes - Not Otherwise Classified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583100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Contra Revenue for Taxes - Individual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583200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Contra Revenue for Taxes - Corporate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583300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Contra Revenue for Taxes - Unemployment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583400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Contra Revenue for Taxes - Excise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583500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Contra Revenue for Taxes - Estate and Gift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583600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Contra Revenue for Taxes - Customs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589000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Tax Revenue Refunds - Not Otherwise Classified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589100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Tax Revenue Refunds - Individual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589200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Tax Revenue Refunds - Corporate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589300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Tax Revenue Refunds - Unemployment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589400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Tax Revenue Refunds - Excise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589500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Tax Revenue Refunds - Estate and Gift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589600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Tax Revenue Refunds - Customs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590900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Contra Revenue for Other Revenue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591900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Revenue and Other Financing Sources - Cancellations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599000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Collections for Others - Statement of Custodial Activity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599100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Accrued Collections for Others - Statement of Custodial Activity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599300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Offset to Non-Entity Collections - Statement of Changes in Net Position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599400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Offset to Non-Entity Accrued Collections - Statement of Changes in Net Position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599800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Custodial Collections Transferred Out to a Treasury Account Symbol Other Than the General Fund of the Treasury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610000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Operating Expenses/Program Costs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615000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Expensed Asset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631000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Interest Expenses on Borrowing From the Bureau of the Fiscal Service and/or the Federal Financing Bank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632000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Interest Expenses on Securities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633000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Other Interest Expenses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634000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Interest Expense Accrued on the Liability for Loan Guarantees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640000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Benefit Expense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650000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Cost of Goods Sold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671000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Depreciation, Amortization, and Depletion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672000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Bad Debt Expense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673000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Imputed Costs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679000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Other Expenses Not Requiring Budgetary Resources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CE5" w:rsidRPr="00C06C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</w:pPr>
            <w:r w:rsidRPr="00C06CE5"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  <w:t xml:space="preserve">   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6CE5" w:rsidRPr="00C06C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</w:pPr>
            <w:r w:rsidRPr="00C06CE5"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  <w:t xml:space="preserve">   679500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</w:tcPr>
          <w:p w:rsidR="00C06CE5" w:rsidRPr="00C06C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</w:pPr>
            <w:r w:rsidRPr="00C06CE5">
              <w:rPr>
                <w:rFonts w:ascii="Times New Roman" w:hAnsi="Times New Roman" w:cs="Times New Roman"/>
                <w:color w:val="000000"/>
                <w:szCs w:val="18"/>
                <w:highlight w:val="yellow"/>
              </w:rPr>
              <w:t>Contra Expense – Nonfiduciary Deposit Fund Intragovernmental Administrative Fees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680000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Future Funded Expenses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685000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Employer Contributions to Employee Benefit Programs Not Requiring Current-Year Budget Authority (Unobligated)</w:t>
            </w:r>
          </w:p>
        </w:tc>
      </w:tr>
      <w:tr w:rsidR="00C06CE5" w:rsidRPr="007361E5" w:rsidTr="00254447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 w:rsidRPr="007361E5">
              <w:rPr>
                <w:rFonts w:ascii="Times New Roman" w:hAnsi="Times New Roman" w:cs="Times New Roman"/>
                <w:color w:val="000000"/>
                <w:szCs w:val="18"/>
              </w:rPr>
              <w:t>   690000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60" w:type="dxa"/>
              <w:bottom w:w="15" w:type="dxa"/>
              <w:right w:w="15" w:type="dxa"/>
            </w:tcMar>
            <w:hideMark/>
          </w:tcPr>
          <w:p w:rsidR="00C06CE5" w:rsidRPr="007361E5" w:rsidRDefault="00C06CE5" w:rsidP="00254447">
            <w:pPr>
              <w:keepNext/>
              <w:rPr>
                <w:rFonts w:ascii="Times New Roman" w:hAnsi="Times New Roman" w:cs="Times New Roman"/>
                <w:color w:val="00000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Cs w:val="18"/>
              </w:rPr>
              <w:t>Nonproduction Costs</w:t>
            </w:r>
          </w:p>
        </w:tc>
      </w:tr>
    </w:tbl>
    <w:p w:rsidR="00D120DE" w:rsidRDefault="00D120DE" w:rsidP="009D5DF4">
      <w:pPr>
        <w:kinsoku w:val="0"/>
        <w:overflowPunct w:val="0"/>
        <w:autoSpaceDE w:val="0"/>
        <w:autoSpaceDN w:val="0"/>
        <w:adjustRightInd w:val="0"/>
        <w:spacing w:before="29"/>
        <w:ind w:left="-90"/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</w:pPr>
    </w:p>
    <w:p w:rsidR="00DA5036" w:rsidRDefault="00DA5036" w:rsidP="009D5DF4">
      <w:pPr>
        <w:kinsoku w:val="0"/>
        <w:overflowPunct w:val="0"/>
        <w:autoSpaceDE w:val="0"/>
        <w:autoSpaceDN w:val="0"/>
        <w:adjustRightInd w:val="0"/>
        <w:spacing w:before="29"/>
        <w:ind w:left="-90"/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</w:pPr>
    </w:p>
    <w:p w:rsidR="009D5DF4" w:rsidRDefault="009D5DF4" w:rsidP="009D5DF4">
      <w:pPr>
        <w:kinsoku w:val="0"/>
        <w:overflowPunct w:val="0"/>
        <w:autoSpaceDE w:val="0"/>
        <w:autoSpaceDN w:val="0"/>
        <w:adjustRightInd w:val="0"/>
        <w:spacing w:before="29"/>
        <w:ind w:left="-90"/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</w:pPr>
    </w:p>
    <w:p w:rsidR="00EA14B6" w:rsidRDefault="00CA73F7" w:rsidP="009D5DF4">
      <w:pPr>
        <w:kinsoku w:val="0"/>
        <w:overflowPunct w:val="0"/>
        <w:autoSpaceDE w:val="0"/>
        <w:autoSpaceDN w:val="0"/>
        <w:adjustRightInd w:val="0"/>
        <w:spacing w:before="29"/>
        <w:ind w:left="-90"/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  <w:t>Proposed New TC’s</w:t>
      </w:r>
    </w:p>
    <w:p w:rsidR="00CA73F7" w:rsidRPr="009D5DF4" w:rsidRDefault="00CA73F7" w:rsidP="009D5DF4">
      <w:pPr>
        <w:kinsoku w:val="0"/>
        <w:overflowPunct w:val="0"/>
        <w:autoSpaceDE w:val="0"/>
        <w:autoSpaceDN w:val="0"/>
        <w:adjustRightInd w:val="0"/>
        <w:spacing w:before="29"/>
        <w:ind w:left="-90"/>
        <w:rPr>
          <w:rFonts w:ascii="Times New Roman" w:hAnsi="Times New Roman" w:cs="Times New Roman"/>
          <w:b/>
          <w:spacing w:val="-1"/>
          <w:sz w:val="20"/>
          <w:szCs w:val="20"/>
          <w:u w:val="single"/>
        </w:rPr>
      </w:pPr>
    </w:p>
    <w:p w:rsidR="00D120DE" w:rsidRPr="0028641D" w:rsidRDefault="00D120DE" w:rsidP="00D120DE">
      <w:pPr>
        <w:kinsoku w:val="0"/>
        <w:overflowPunct w:val="0"/>
        <w:autoSpaceDE w:val="0"/>
        <w:autoSpaceDN w:val="0"/>
        <w:adjustRightInd w:val="0"/>
        <w:spacing w:line="207" w:lineRule="exact"/>
        <w:ind w:left="39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B405</w:t>
      </w:r>
      <w:r w:rsidRPr="0028641D">
        <w:rPr>
          <w:rFonts w:ascii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To record accounts payable in a nonfiduciary deposit fund for administrative fees paid to another federal </w:t>
      </w:r>
      <w:r w:rsidR="00160237">
        <w:rPr>
          <w:rFonts w:ascii="Times New Roman" w:hAnsi="Times New Roman" w:cs="Times New Roman"/>
          <w:sz w:val="20"/>
          <w:szCs w:val="20"/>
        </w:rPr>
        <w:t>entity</w:t>
      </w:r>
      <w:r>
        <w:rPr>
          <w:rFonts w:ascii="Times New Roman" w:hAnsi="Times New Roman" w:cs="Times New Roman"/>
          <w:sz w:val="20"/>
          <w:szCs w:val="20"/>
        </w:rPr>
        <w:t>.</w:t>
      </w:r>
      <w:r w:rsidR="00033BFD">
        <w:rPr>
          <w:rFonts w:ascii="Times New Roman" w:hAnsi="Times New Roman" w:cs="Times New Roman"/>
          <w:sz w:val="20"/>
          <w:szCs w:val="20"/>
        </w:rPr>
        <w:t xml:space="preserve">  This transaction is recorded only when </w:t>
      </w:r>
      <w:r w:rsidR="006D0D75">
        <w:rPr>
          <w:rFonts w:ascii="Times New Roman" w:hAnsi="Times New Roman" w:cs="Times New Roman"/>
          <w:sz w:val="20"/>
          <w:szCs w:val="20"/>
        </w:rPr>
        <w:t xml:space="preserve">an agency has the authority to charge an administrative fee to be paid by a </w:t>
      </w:r>
      <w:proofErr w:type="spellStart"/>
      <w:r w:rsidR="006D0D75">
        <w:rPr>
          <w:rFonts w:ascii="Times New Roman" w:hAnsi="Times New Roman" w:cs="Times New Roman"/>
          <w:sz w:val="20"/>
          <w:szCs w:val="20"/>
        </w:rPr>
        <w:t>nonfiduciary</w:t>
      </w:r>
      <w:proofErr w:type="spellEnd"/>
      <w:r w:rsidR="006D0D75">
        <w:rPr>
          <w:rFonts w:ascii="Times New Roman" w:hAnsi="Times New Roman" w:cs="Times New Roman"/>
          <w:sz w:val="20"/>
          <w:szCs w:val="20"/>
        </w:rPr>
        <w:t xml:space="preserve"> deposit fund.</w:t>
      </w:r>
    </w:p>
    <w:p w:rsidR="00D120DE" w:rsidRPr="0028641D" w:rsidRDefault="00D120DE" w:rsidP="00D120DE">
      <w:pPr>
        <w:kinsoku w:val="0"/>
        <w:overflowPunct w:val="0"/>
        <w:autoSpaceDE w:val="0"/>
        <w:autoSpaceDN w:val="0"/>
        <w:adjustRightInd w:val="0"/>
        <w:spacing w:before="30"/>
        <w:ind w:left="1589" w:hanging="1006"/>
        <w:rPr>
          <w:rFonts w:ascii="Times New Roman" w:hAnsi="Times New Roman" w:cs="Times New Roman"/>
          <w:spacing w:val="-1"/>
          <w:sz w:val="20"/>
          <w:szCs w:val="20"/>
        </w:rPr>
      </w:pPr>
      <w:r w:rsidRPr="0028641D">
        <w:rPr>
          <w:rFonts w:ascii="Times New Roman" w:hAnsi="Times New Roman" w:cs="Times New Roman"/>
          <w:b/>
          <w:bCs/>
          <w:spacing w:val="-1"/>
          <w:sz w:val="20"/>
          <w:szCs w:val="20"/>
        </w:rPr>
        <w:t>Comment:</w:t>
      </w:r>
      <w:r w:rsidRPr="0028641D">
        <w:rPr>
          <w:rFonts w:ascii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z w:val="20"/>
          <w:szCs w:val="20"/>
        </w:rPr>
        <w:t>A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 nonfiduciary deposit fund</w:t>
      </w:r>
      <w:r w:rsidRPr="002864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should not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z w:val="20"/>
          <w:szCs w:val="20"/>
        </w:rPr>
        <w:t>have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z w:val="20"/>
          <w:szCs w:val="20"/>
        </w:rPr>
        <w:t>net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position.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Also record TC-B407 so that there will not be an impact on net position</w:t>
      </w:r>
    </w:p>
    <w:p w:rsidR="00D120DE" w:rsidRPr="0028641D" w:rsidRDefault="00D120DE" w:rsidP="00D120DE">
      <w:pPr>
        <w:kinsoku w:val="0"/>
        <w:overflowPunct w:val="0"/>
        <w:autoSpaceDE w:val="0"/>
        <w:autoSpaceDN w:val="0"/>
        <w:adjustRightInd w:val="0"/>
        <w:spacing w:before="33"/>
        <w:ind w:left="1589" w:hanging="1006"/>
        <w:rPr>
          <w:rFonts w:ascii="Times New Roman" w:hAnsi="Times New Roman" w:cs="Times New Roman"/>
          <w:spacing w:val="-1"/>
          <w:sz w:val="20"/>
          <w:szCs w:val="20"/>
        </w:rPr>
      </w:pPr>
      <w:r w:rsidRPr="0028641D">
        <w:rPr>
          <w:rFonts w:ascii="Times New Roman" w:hAnsi="Times New Roman" w:cs="Times New Roman"/>
          <w:b/>
          <w:bCs/>
          <w:spacing w:val="-1"/>
          <w:sz w:val="20"/>
          <w:szCs w:val="20"/>
        </w:rPr>
        <w:t>Reference:</w:t>
      </w:r>
      <w:r w:rsidRPr="0028641D">
        <w:rPr>
          <w:rFonts w:ascii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USSGL Implementation Guide: Nonfiduciary Deposit</w:t>
      </w:r>
      <w:r w:rsidRPr="0028641D">
        <w:rPr>
          <w:rFonts w:ascii="Times New Roman" w:hAnsi="Times New Roman" w:cs="Times New Roman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Fund with Investment Authority</w:t>
      </w:r>
      <w:r w:rsidRPr="0028641D">
        <w:rPr>
          <w:rFonts w:ascii="Times New Roman" w:hAnsi="Times New Roman" w:cs="Times New Roman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Pr="0028641D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Clearing Account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Guidance</w:t>
      </w:r>
    </w:p>
    <w:p w:rsidR="00D120DE" w:rsidRPr="0028641D" w:rsidRDefault="00D120DE" w:rsidP="00D120DE">
      <w:pPr>
        <w:kinsoku w:val="0"/>
        <w:overflowPunct w:val="0"/>
        <w:autoSpaceDE w:val="0"/>
        <w:autoSpaceDN w:val="0"/>
        <w:adjustRightInd w:val="0"/>
        <w:spacing w:before="59"/>
        <w:ind w:left="40"/>
        <w:outlineLvl w:val="0"/>
        <w:rPr>
          <w:rFonts w:ascii="Times New Roman" w:hAnsi="Times New Roman" w:cs="Times New Roman"/>
          <w:sz w:val="20"/>
          <w:szCs w:val="20"/>
        </w:rPr>
      </w:pPr>
      <w:r w:rsidRPr="0028641D">
        <w:rPr>
          <w:rFonts w:ascii="Times New Roman" w:hAnsi="Times New Roman" w:cs="Times New Roman"/>
          <w:b/>
          <w:bCs/>
          <w:spacing w:val="-1"/>
          <w:sz w:val="20"/>
          <w:szCs w:val="20"/>
        </w:rPr>
        <w:t>Budgetary</w:t>
      </w:r>
      <w:r w:rsidRPr="002864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b/>
          <w:bCs/>
          <w:spacing w:val="-1"/>
          <w:sz w:val="20"/>
          <w:szCs w:val="20"/>
        </w:rPr>
        <w:t>Entry</w:t>
      </w:r>
      <w:bookmarkStart w:id="0" w:name="_GoBack"/>
      <w:bookmarkEnd w:id="0"/>
    </w:p>
    <w:p w:rsidR="00D120DE" w:rsidRPr="0028641D" w:rsidRDefault="00D120DE" w:rsidP="00D120DE">
      <w:pPr>
        <w:kinsoku w:val="0"/>
        <w:overflowPunct w:val="0"/>
        <w:autoSpaceDE w:val="0"/>
        <w:autoSpaceDN w:val="0"/>
        <w:adjustRightInd w:val="0"/>
        <w:spacing w:before="28"/>
        <w:ind w:left="40"/>
        <w:rPr>
          <w:rFonts w:ascii="Times New Roman" w:hAnsi="Times New Roman" w:cs="Times New Roman"/>
          <w:spacing w:val="-1"/>
          <w:sz w:val="20"/>
          <w:szCs w:val="20"/>
        </w:rPr>
      </w:pPr>
      <w:r w:rsidRPr="0028641D">
        <w:rPr>
          <w:rFonts w:ascii="Times New Roman" w:hAnsi="Times New Roman" w:cs="Times New Roman"/>
          <w:spacing w:val="-1"/>
          <w:sz w:val="20"/>
          <w:szCs w:val="20"/>
        </w:rPr>
        <w:t>None</w:t>
      </w:r>
    </w:p>
    <w:p w:rsidR="00D120DE" w:rsidRPr="0028641D" w:rsidRDefault="00D120DE" w:rsidP="00D120DE">
      <w:pPr>
        <w:kinsoku w:val="0"/>
        <w:overflowPunct w:val="0"/>
        <w:autoSpaceDE w:val="0"/>
        <w:autoSpaceDN w:val="0"/>
        <w:adjustRightInd w:val="0"/>
        <w:spacing w:before="5"/>
        <w:rPr>
          <w:rFonts w:ascii="Times New Roman" w:hAnsi="Times New Roman" w:cs="Times New Roman"/>
          <w:sz w:val="25"/>
          <w:szCs w:val="25"/>
        </w:rPr>
      </w:pPr>
    </w:p>
    <w:p w:rsidR="00D120DE" w:rsidRPr="0028641D" w:rsidRDefault="00D120DE" w:rsidP="00D120DE">
      <w:pPr>
        <w:kinsoku w:val="0"/>
        <w:overflowPunct w:val="0"/>
        <w:autoSpaceDE w:val="0"/>
        <w:autoSpaceDN w:val="0"/>
        <w:adjustRightInd w:val="0"/>
        <w:ind w:left="40"/>
        <w:outlineLvl w:val="0"/>
        <w:rPr>
          <w:rFonts w:ascii="Times New Roman" w:hAnsi="Times New Roman" w:cs="Times New Roman"/>
          <w:sz w:val="20"/>
          <w:szCs w:val="20"/>
        </w:rPr>
      </w:pPr>
      <w:r w:rsidRPr="0028641D">
        <w:rPr>
          <w:rFonts w:ascii="Times New Roman" w:hAnsi="Times New Roman" w:cs="Times New Roman"/>
          <w:b/>
          <w:bCs/>
          <w:spacing w:val="-1"/>
          <w:sz w:val="20"/>
          <w:szCs w:val="20"/>
        </w:rPr>
        <w:t>Proprietary</w:t>
      </w:r>
      <w:r w:rsidRPr="002864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b/>
          <w:bCs/>
          <w:spacing w:val="-1"/>
          <w:sz w:val="20"/>
          <w:szCs w:val="20"/>
        </w:rPr>
        <w:t>Entry</w:t>
      </w:r>
    </w:p>
    <w:p w:rsidR="00D120DE" w:rsidRPr="0028641D" w:rsidRDefault="00D120DE" w:rsidP="00D120DE">
      <w:pPr>
        <w:kinsoku w:val="0"/>
        <w:overflowPunct w:val="0"/>
        <w:autoSpaceDE w:val="0"/>
        <w:autoSpaceDN w:val="0"/>
        <w:adjustRightInd w:val="0"/>
        <w:spacing w:before="30"/>
        <w:ind w:left="2265" w:hanging="2066"/>
        <w:rPr>
          <w:rFonts w:ascii="Times New Roman" w:hAnsi="Times New Roman" w:cs="Times New Roman"/>
          <w:sz w:val="20"/>
          <w:szCs w:val="20"/>
        </w:rPr>
      </w:pPr>
      <w:r w:rsidRPr="0028641D">
        <w:rPr>
          <w:rFonts w:ascii="Times New Roman" w:hAnsi="Times New Roman" w:cs="Times New Roman"/>
          <w:spacing w:val="-1"/>
          <w:sz w:val="20"/>
          <w:szCs w:val="20"/>
        </w:rPr>
        <w:t>Debit</w:t>
      </w:r>
      <w:r w:rsidRPr="0028641D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8641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679000</w:t>
      </w:r>
      <w:r w:rsidRPr="0028641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8641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Other Expenses Not Requiring Budgetary Resourc</w:t>
      </w:r>
      <w:r w:rsidR="00033BFD"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</w:p>
    <w:p w:rsidR="00D120DE" w:rsidRDefault="00D120DE" w:rsidP="00D120DE">
      <w:pPr>
        <w:kinsoku w:val="0"/>
        <w:overflowPunct w:val="0"/>
        <w:autoSpaceDE w:val="0"/>
        <w:autoSpaceDN w:val="0"/>
        <w:adjustRightInd w:val="0"/>
        <w:spacing w:before="29"/>
        <w:ind w:left="351"/>
        <w:rPr>
          <w:rFonts w:ascii="Times New Roman" w:hAnsi="Times New Roman" w:cs="Times New Roman"/>
          <w:spacing w:val="-1"/>
          <w:sz w:val="20"/>
          <w:szCs w:val="20"/>
        </w:rPr>
      </w:pPr>
      <w:r w:rsidRPr="0028641D">
        <w:rPr>
          <w:rFonts w:ascii="Times New Roman" w:hAnsi="Times New Roman" w:cs="Times New Roman"/>
          <w:spacing w:val="-1"/>
          <w:sz w:val="20"/>
          <w:szCs w:val="20"/>
        </w:rPr>
        <w:t>Credit</w:t>
      </w:r>
      <w:r w:rsidRPr="0028641D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8641D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211000</w:t>
      </w:r>
      <w:r w:rsidRPr="0028641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8641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Accounts Payable</w:t>
      </w:r>
    </w:p>
    <w:p w:rsidR="00D120DE" w:rsidRDefault="00D120DE" w:rsidP="00D120DE">
      <w:pPr>
        <w:pStyle w:val="BodyText"/>
        <w:kinsoku w:val="0"/>
        <w:overflowPunct w:val="0"/>
        <w:spacing w:line="207" w:lineRule="exact"/>
        <w:ind w:left="39"/>
        <w:rPr>
          <w:b/>
          <w:bCs/>
          <w:spacing w:val="-1"/>
        </w:rPr>
      </w:pPr>
    </w:p>
    <w:p w:rsidR="00EA14B6" w:rsidRDefault="00EA14B6" w:rsidP="00D120DE">
      <w:pPr>
        <w:kinsoku w:val="0"/>
        <w:overflowPunct w:val="0"/>
        <w:autoSpaceDE w:val="0"/>
        <w:autoSpaceDN w:val="0"/>
        <w:adjustRightInd w:val="0"/>
        <w:spacing w:before="29"/>
        <w:ind w:left="90"/>
        <w:rPr>
          <w:rFonts w:ascii="Times New Roman" w:hAnsi="Times New Roman" w:cs="Times New Roman"/>
          <w:spacing w:val="-1"/>
          <w:sz w:val="20"/>
          <w:szCs w:val="20"/>
        </w:rPr>
      </w:pPr>
    </w:p>
    <w:p w:rsidR="00D120DE" w:rsidRDefault="00D120DE" w:rsidP="0028641D">
      <w:pPr>
        <w:kinsoku w:val="0"/>
        <w:overflowPunct w:val="0"/>
        <w:autoSpaceDE w:val="0"/>
        <w:autoSpaceDN w:val="0"/>
        <w:adjustRightInd w:val="0"/>
        <w:spacing w:before="29"/>
        <w:ind w:left="351"/>
        <w:rPr>
          <w:rFonts w:ascii="Times New Roman" w:hAnsi="Times New Roman" w:cs="Times New Roman"/>
          <w:spacing w:val="-1"/>
          <w:sz w:val="20"/>
          <w:szCs w:val="20"/>
        </w:rPr>
      </w:pPr>
    </w:p>
    <w:p w:rsidR="006D0D75" w:rsidRPr="0028641D" w:rsidRDefault="00DA5036" w:rsidP="006D0D75">
      <w:pPr>
        <w:kinsoku w:val="0"/>
        <w:overflowPunct w:val="0"/>
        <w:autoSpaceDE w:val="0"/>
        <w:autoSpaceDN w:val="0"/>
        <w:adjustRightInd w:val="0"/>
        <w:spacing w:line="207" w:lineRule="exact"/>
        <w:ind w:left="39"/>
        <w:rPr>
          <w:rFonts w:ascii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B40</w:t>
      </w:r>
      <w:r w:rsidR="00D120DE">
        <w:rPr>
          <w:rFonts w:ascii="Times New Roman" w:hAnsi="Times New Roman" w:cs="Times New Roman"/>
          <w:b/>
          <w:bCs/>
          <w:spacing w:val="-1"/>
          <w:sz w:val="20"/>
          <w:szCs w:val="20"/>
        </w:rPr>
        <w:t>7</w:t>
      </w:r>
      <w:r w:rsidRPr="0028641D">
        <w:rPr>
          <w:rFonts w:ascii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="00033BFD">
        <w:rPr>
          <w:rFonts w:ascii="Times New Roman" w:hAnsi="Times New Roman" w:cs="Times New Roman"/>
          <w:sz w:val="20"/>
          <w:szCs w:val="20"/>
        </w:rPr>
        <w:t xml:space="preserve">To record a contra expense in a nonfiduciary deposit fund for administrative </w:t>
      </w:r>
      <w:r w:rsidR="00160237">
        <w:rPr>
          <w:rFonts w:ascii="Times New Roman" w:hAnsi="Times New Roman" w:cs="Times New Roman"/>
          <w:sz w:val="20"/>
          <w:szCs w:val="20"/>
        </w:rPr>
        <w:t xml:space="preserve">fees </w:t>
      </w:r>
      <w:r w:rsidR="007B6AA6">
        <w:rPr>
          <w:rFonts w:ascii="Times New Roman" w:hAnsi="Times New Roman" w:cs="Times New Roman"/>
          <w:sz w:val="20"/>
          <w:szCs w:val="20"/>
        </w:rPr>
        <w:t xml:space="preserve">paid to another federal </w:t>
      </w:r>
      <w:r w:rsidR="00160237">
        <w:rPr>
          <w:rFonts w:ascii="Times New Roman" w:hAnsi="Times New Roman" w:cs="Times New Roman"/>
          <w:sz w:val="20"/>
          <w:szCs w:val="20"/>
        </w:rPr>
        <w:t>entity</w:t>
      </w:r>
      <w:r w:rsidR="00033BFD">
        <w:rPr>
          <w:rFonts w:ascii="Times New Roman" w:hAnsi="Times New Roman" w:cs="Times New Roman"/>
          <w:sz w:val="20"/>
          <w:szCs w:val="20"/>
        </w:rPr>
        <w:t xml:space="preserve">.   </w:t>
      </w:r>
      <w:r w:rsidR="006D0D75">
        <w:rPr>
          <w:rFonts w:ascii="Times New Roman" w:hAnsi="Times New Roman" w:cs="Times New Roman"/>
          <w:sz w:val="20"/>
          <w:szCs w:val="20"/>
        </w:rPr>
        <w:t xml:space="preserve">This transaction is recorded only when an agency has the authority to charge an administrative fee to be paid by a </w:t>
      </w:r>
      <w:proofErr w:type="spellStart"/>
      <w:r w:rsidR="006D0D75">
        <w:rPr>
          <w:rFonts w:ascii="Times New Roman" w:hAnsi="Times New Roman" w:cs="Times New Roman"/>
          <w:sz w:val="20"/>
          <w:szCs w:val="20"/>
        </w:rPr>
        <w:t>nonfiduciary</w:t>
      </w:r>
      <w:proofErr w:type="spellEnd"/>
      <w:r w:rsidR="006D0D75">
        <w:rPr>
          <w:rFonts w:ascii="Times New Roman" w:hAnsi="Times New Roman" w:cs="Times New Roman"/>
          <w:sz w:val="20"/>
          <w:szCs w:val="20"/>
        </w:rPr>
        <w:t xml:space="preserve"> deposit fund.</w:t>
      </w:r>
    </w:p>
    <w:p w:rsidR="00DA5036" w:rsidRPr="0028641D" w:rsidRDefault="00DA5036" w:rsidP="00DA5036">
      <w:pPr>
        <w:kinsoku w:val="0"/>
        <w:overflowPunct w:val="0"/>
        <w:autoSpaceDE w:val="0"/>
        <w:autoSpaceDN w:val="0"/>
        <w:adjustRightInd w:val="0"/>
        <w:spacing w:line="207" w:lineRule="exact"/>
        <w:ind w:left="39"/>
        <w:rPr>
          <w:rFonts w:ascii="Times New Roman" w:hAnsi="Times New Roman" w:cs="Times New Roman"/>
          <w:spacing w:val="-1"/>
          <w:sz w:val="20"/>
          <w:szCs w:val="20"/>
        </w:rPr>
      </w:pPr>
    </w:p>
    <w:p w:rsidR="00DA5036" w:rsidRPr="0028641D" w:rsidRDefault="00DA5036" w:rsidP="00DA5036">
      <w:pPr>
        <w:kinsoku w:val="0"/>
        <w:overflowPunct w:val="0"/>
        <w:autoSpaceDE w:val="0"/>
        <w:autoSpaceDN w:val="0"/>
        <w:adjustRightInd w:val="0"/>
        <w:spacing w:before="30"/>
        <w:ind w:left="1589" w:hanging="1006"/>
        <w:rPr>
          <w:rFonts w:ascii="Times New Roman" w:hAnsi="Times New Roman" w:cs="Times New Roman"/>
          <w:spacing w:val="-1"/>
          <w:sz w:val="20"/>
          <w:szCs w:val="20"/>
        </w:rPr>
      </w:pPr>
      <w:r w:rsidRPr="0028641D">
        <w:rPr>
          <w:rFonts w:ascii="Times New Roman" w:hAnsi="Times New Roman" w:cs="Times New Roman"/>
          <w:b/>
          <w:bCs/>
          <w:spacing w:val="-1"/>
          <w:sz w:val="20"/>
          <w:szCs w:val="20"/>
        </w:rPr>
        <w:t>Comment:</w:t>
      </w:r>
      <w:r w:rsidRPr="0028641D">
        <w:rPr>
          <w:rFonts w:ascii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z w:val="20"/>
          <w:szCs w:val="20"/>
        </w:rPr>
        <w:t>A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 nonfiduciary deposit fund</w:t>
      </w:r>
      <w:r w:rsidRPr="002864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should not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z w:val="20"/>
          <w:szCs w:val="20"/>
        </w:rPr>
        <w:t>have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z w:val="20"/>
          <w:szCs w:val="20"/>
        </w:rPr>
        <w:t>net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position.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Also record TC-B40</w:t>
      </w:r>
      <w:r w:rsidR="00D120DE">
        <w:rPr>
          <w:rFonts w:ascii="Times New Roman" w:hAnsi="Times New Roman" w:cs="Times New Roman"/>
          <w:spacing w:val="-1"/>
          <w:sz w:val="20"/>
          <w:szCs w:val="20"/>
        </w:rPr>
        <w:t>5</w:t>
      </w:r>
      <w:r w:rsidR="00033BFD">
        <w:rPr>
          <w:rFonts w:ascii="Times New Roman" w:hAnsi="Times New Roman" w:cs="Times New Roman"/>
          <w:spacing w:val="-1"/>
          <w:sz w:val="20"/>
          <w:szCs w:val="20"/>
        </w:rPr>
        <w:t>at the same time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so that there will not be an impact on net position</w:t>
      </w:r>
    </w:p>
    <w:p w:rsidR="00DA5036" w:rsidRPr="0028641D" w:rsidRDefault="00DA5036" w:rsidP="00DA5036">
      <w:pPr>
        <w:kinsoku w:val="0"/>
        <w:overflowPunct w:val="0"/>
        <w:autoSpaceDE w:val="0"/>
        <w:autoSpaceDN w:val="0"/>
        <w:adjustRightInd w:val="0"/>
        <w:spacing w:before="33"/>
        <w:ind w:left="1589" w:hanging="1006"/>
        <w:rPr>
          <w:rFonts w:ascii="Times New Roman" w:hAnsi="Times New Roman" w:cs="Times New Roman"/>
          <w:spacing w:val="-1"/>
          <w:sz w:val="20"/>
          <w:szCs w:val="20"/>
        </w:rPr>
      </w:pPr>
      <w:r w:rsidRPr="0028641D">
        <w:rPr>
          <w:rFonts w:ascii="Times New Roman" w:hAnsi="Times New Roman" w:cs="Times New Roman"/>
          <w:b/>
          <w:bCs/>
          <w:spacing w:val="-1"/>
          <w:sz w:val="20"/>
          <w:szCs w:val="20"/>
        </w:rPr>
        <w:t>Reference:</w:t>
      </w:r>
      <w:r w:rsidRPr="0028641D">
        <w:rPr>
          <w:rFonts w:ascii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USSGL Implementation Guide: Nonfiduciary Deposit</w:t>
      </w:r>
      <w:r w:rsidRPr="0028641D">
        <w:rPr>
          <w:rFonts w:ascii="Times New Roman" w:hAnsi="Times New Roman" w:cs="Times New Roman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Fund with Investment Authority</w:t>
      </w:r>
      <w:r w:rsidRPr="0028641D">
        <w:rPr>
          <w:rFonts w:ascii="Times New Roman" w:hAnsi="Times New Roman" w:cs="Times New Roman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Pr="0028641D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Clearing Account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Guidance</w:t>
      </w:r>
    </w:p>
    <w:p w:rsidR="00DA5036" w:rsidRPr="0028641D" w:rsidRDefault="00DA5036" w:rsidP="00DA5036">
      <w:pPr>
        <w:kinsoku w:val="0"/>
        <w:overflowPunct w:val="0"/>
        <w:autoSpaceDE w:val="0"/>
        <w:autoSpaceDN w:val="0"/>
        <w:adjustRightInd w:val="0"/>
        <w:spacing w:before="59"/>
        <w:ind w:left="40"/>
        <w:outlineLvl w:val="0"/>
        <w:rPr>
          <w:rFonts w:ascii="Times New Roman" w:hAnsi="Times New Roman" w:cs="Times New Roman"/>
          <w:sz w:val="20"/>
          <w:szCs w:val="20"/>
        </w:rPr>
      </w:pPr>
      <w:r w:rsidRPr="0028641D">
        <w:rPr>
          <w:rFonts w:ascii="Times New Roman" w:hAnsi="Times New Roman" w:cs="Times New Roman"/>
          <w:b/>
          <w:bCs/>
          <w:spacing w:val="-1"/>
          <w:sz w:val="20"/>
          <w:szCs w:val="20"/>
        </w:rPr>
        <w:t>Budgetary</w:t>
      </w:r>
      <w:r w:rsidRPr="002864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b/>
          <w:bCs/>
          <w:spacing w:val="-1"/>
          <w:sz w:val="20"/>
          <w:szCs w:val="20"/>
        </w:rPr>
        <w:t>Entry</w:t>
      </w:r>
    </w:p>
    <w:p w:rsidR="00DA5036" w:rsidRPr="0028641D" w:rsidRDefault="00DA5036" w:rsidP="00DA5036">
      <w:pPr>
        <w:kinsoku w:val="0"/>
        <w:overflowPunct w:val="0"/>
        <w:autoSpaceDE w:val="0"/>
        <w:autoSpaceDN w:val="0"/>
        <w:adjustRightInd w:val="0"/>
        <w:spacing w:before="28"/>
        <w:ind w:left="40"/>
        <w:rPr>
          <w:rFonts w:ascii="Times New Roman" w:hAnsi="Times New Roman" w:cs="Times New Roman"/>
          <w:spacing w:val="-1"/>
          <w:sz w:val="20"/>
          <w:szCs w:val="20"/>
        </w:rPr>
      </w:pPr>
      <w:r w:rsidRPr="0028641D">
        <w:rPr>
          <w:rFonts w:ascii="Times New Roman" w:hAnsi="Times New Roman" w:cs="Times New Roman"/>
          <w:spacing w:val="-1"/>
          <w:sz w:val="20"/>
          <w:szCs w:val="20"/>
        </w:rPr>
        <w:t>None</w:t>
      </w:r>
    </w:p>
    <w:p w:rsidR="00DA5036" w:rsidRPr="0028641D" w:rsidRDefault="00DA5036" w:rsidP="00DA5036">
      <w:pPr>
        <w:kinsoku w:val="0"/>
        <w:overflowPunct w:val="0"/>
        <w:autoSpaceDE w:val="0"/>
        <w:autoSpaceDN w:val="0"/>
        <w:adjustRightInd w:val="0"/>
        <w:spacing w:before="5"/>
        <w:rPr>
          <w:rFonts w:ascii="Times New Roman" w:hAnsi="Times New Roman" w:cs="Times New Roman"/>
          <w:sz w:val="25"/>
          <w:szCs w:val="25"/>
        </w:rPr>
      </w:pPr>
    </w:p>
    <w:p w:rsidR="00DA5036" w:rsidRPr="0028641D" w:rsidRDefault="00DA5036" w:rsidP="00DA5036">
      <w:pPr>
        <w:kinsoku w:val="0"/>
        <w:overflowPunct w:val="0"/>
        <w:autoSpaceDE w:val="0"/>
        <w:autoSpaceDN w:val="0"/>
        <w:adjustRightInd w:val="0"/>
        <w:ind w:left="40"/>
        <w:outlineLvl w:val="0"/>
        <w:rPr>
          <w:rFonts w:ascii="Times New Roman" w:hAnsi="Times New Roman" w:cs="Times New Roman"/>
          <w:sz w:val="20"/>
          <w:szCs w:val="20"/>
        </w:rPr>
      </w:pPr>
      <w:r w:rsidRPr="0028641D">
        <w:rPr>
          <w:rFonts w:ascii="Times New Roman" w:hAnsi="Times New Roman" w:cs="Times New Roman"/>
          <w:b/>
          <w:bCs/>
          <w:spacing w:val="-1"/>
          <w:sz w:val="20"/>
          <w:szCs w:val="20"/>
        </w:rPr>
        <w:t>Proprietary</w:t>
      </w:r>
      <w:r w:rsidRPr="002864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b/>
          <w:bCs/>
          <w:spacing w:val="-1"/>
          <w:sz w:val="20"/>
          <w:szCs w:val="20"/>
        </w:rPr>
        <w:t>Entry</w:t>
      </w:r>
    </w:p>
    <w:p w:rsidR="00DA5036" w:rsidRPr="0028641D" w:rsidRDefault="00DA5036" w:rsidP="00DA5036">
      <w:pPr>
        <w:kinsoku w:val="0"/>
        <w:overflowPunct w:val="0"/>
        <w:autoSpaceDE w:val="0"/>
        <w:autoSpaceDN w:val="0"/>
        <w:adjustRightInd w:val="0"/>
        <w:spacing w:before="30"/>
        <w:ind w:left="2265" w:hanging="2066"/>
        <w:rPr>
          <w:rFonts w:ascii="Times New Roman" w:hAnsi="Times New Roman" w:cs="Times New Roman"/>
          <w:sz w:val="20"/>
          <w:szCs w:val="20"/>
        </w:rPr>
      </w:pPr>
      <w:r w:rsidRPr="0028641D">
        <w:rPr>
          <w:rFonts w:ascii="Times New Roman" w:hAnsi="Times New Roman" w:cs="Times New Roman"/>
          <w:spacing w:val="-1"/>
          <w:sz w:val="20"/>
          <w:szCs w:val="20"/>
        </w:rPr>
        <w:t>Debit</w:t>
      </w:r>
      <w:r w:rsidRPr="0028641D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8641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240000</w:t>
      </w:r>
      <w:r w:rsidRPr="0028641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8641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Liability for Nonfiduciary Deposit Funds and Undeposited Collections</w:t>
      </w:r>
    </w:p>
    <w:p w:rsidR="00DA5036" w:rsidRDefault="00DA5036" w:rsidP="00DA5036">
      <w:pPr>
        <w:kinsoku w:val="0"/>
        <w:overflowPunct w:val="0"/>
        <w:autoSpaceDE w:val="0"/>
        <w:autoSpaceDN w:val="0"/>
        <w:adjustRightInd w:val="0"/>
        <w:spacing w:before="29"/>
        <w:ind w:left="351"/>
        <w:rPr>
          <w:rFonts w:ascii="Times New Roman" w:hAnsi="Times New Roman" w:cs="Times New Roman"/>
          <w:spacing w:val="-1"/>
          <w:sz w:val="20"/>
          <w:szCs w:val="20"/>
        </w:rPr>
      </w:pPr>
      <w:r w:rsidRPr="0028641D">
        <w:rPr>
          <w:rFonts w:ascii="Times New Roman" w:hAnsi="Times New Roman" w:cs="Times New Roman"/>
          <w:spacing w:val="-1"/>
          <w:sz w:val="20"/>
          <w:szCs w:val="20"/>
        </w:rPr>
        <w:t>Credit</w:t>
      </w:r>
      <w:r w:rsidRPr="0028641D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8641D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679500</w:t>
      </w:r>
      <w:r w:rsidRPr="0028641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8641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Contra Expense – Nonfiduciary Deposit Fund Intragovernmental Administrative Fees</w:t>
      </w:r>
    </w:p>
    <w:p w:rsidR="00DA5036" w:rsidRDefault="00DA5036" w:rsidP="00DA5036">
      <w:pPr>
        <w:kinsoku w:val="0"/>
        <w:overflowPunct w:val="0"/>
        <w:autoSpaceDE w:val="0"/>
        <w:autoSpaceDN w:val="0"/>
        <w:adjustRightInd w:val="0"/>
        <w:spacing w:before="29"/>
        <w:rPr>
          <w:rFonts w:ascii="Times New Roman" w:hAnsi="Times New Roman" w:cs="Times New Roman"/>
          <w:spacing w:val="-1"/>
          <w:sz w:val="20"/>
          <w:szCs w:val="20"/>
        </w:rPr>
      </w:pPr>
    </w:p>
    <w:p w:rsidR="00D66E83" w:rsidRDefault="00D66E83" w:rsidP="00EA14B6">
      <w:pPr>
        <w:kinsoku w:val="0"/>
        <w:overflowPunct w:val="0"/>
        <w:autoSpaceDE w:val="0"/>
        <w:autoSpaceDN w:val="0"/>
        <w:adjustRightInd w:val="0"/>
        <w:spacing w:line="207" w:lineRule="exact"/>
        <w:ind w:left="39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</w:p>
    <w:p w:rsidR="00EA14B6" w:rsidRPr="0028641D" w:rsidRDefault="00EA14B6" w:rsidP="00EA14B6">
      <w:pPr>
        <w:kinsoku w:val="0"/>
        <w:overflowPunct w:val="0"/>
        <w:autoSpaceDE w:val="0"/>
        <w:autoSpaceDN w:val="0"/>
        <w:adjustRightInd w:val="0"/>
        <w:spacing w:line="207" w:lineRule="exact"/>
        <w:ind w:left="39"/>
        <w:rPr>
          <w:rFonts w:ascii="Times New Roman" w:hAnsi="Times New Roman" w:cs="Times New Roman"/>
          <w:spacing w:val="-1"/>
          <w:sz w:val="20"/>
          <w:szCs w:val="20"/>
        </w:rPr>
      </w:pPr>
      <w:r w:rsidRPr="0028641D"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205</w:t>
      </w:r>
      <w:r w:rsidRPr="002864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z w:val="20"/>
          <w:szCs w:val="20"/>
        </w:rPr>
        <w:t>To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 record</w:t>
      </w:r>
      <w:r w:rsidRPr="002864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the amortization </w:t>
      </w:r>
      <w:r w:rsidRPr="0028641D">
        <w:rPr>
          <w:rFonts w:ascii="Times New Roman" w:hAnsi="Times New Roman" w:cs="Times New Roman"/>
          <w:sz w:val="20"/>
          <w:szCs w:val="20"/>
        </w:rPr>
        <w:t>of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Pr="0028641D">
        <w:rPr>
          <w:rFonts w:ascii="Times New Roman" w:hAnsi="Times New Roman" w:cs="Times New Roman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discount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on Federal securities</w:t>
      </w:r>
      <w:r w:rsidRPr="0028641D">
        <w:rPr>
          <w:rFonts w:ascii="Times New Roman" w:hAnsi="Times New Roman" w:cs="Times New Roman"/>
          <w:sz w:val="20"/>
          <w:szCs w:val="20"/>
        </w:rPr>
        <w:t xml:space="preserve"> </w:t>
      </w:r>
      <w:r w:rsidR="00D66E83">
        <w:rPr>
          <w:rFonts w:ascii="Times New Roman" w:hAnsi="Times New Roman" w:cs="Times New Roman"/>
          <w:sz w:val="20"/>
          <w:szCs w:val="20"/>
        </w:rPr>
        <w:t xml:space="preserve">or interest receivable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in</w:t>
      </w:r>
      <w:r w:rsidRPr="002864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z w:val="20"/>
          <w:szCs w:val="20"/>
        </w:rPr>
        <w:t>a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 nonfiduciary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deposit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fund.</w:t>
      </w:r>
    </w:p>
    <w:p w:rsidR="00EA14B6" w:rsidRPr="0028641D" w:rsidRDefault="00EA14B6" w:rsidP="00EA14B6">
      <w:pPr>
        <w:kinsoku w:val="0"/>
        <w:overflowPunct w:val="0"/>
        <w:autoSpaceDE w:val="0"/>
        <w:autoSpaceDN w:val="0"/>
        <w:adjustRightInd w:val="0"/>
        <w:spacing w:before="30"/>
        <w:ind w:left="1589" w:hanging="1006"/>
        <w:rPr>
          <w:rFonts w:ascii="Times New Roman" w:hAnsi="Times New Roman" w:cs="Times New Roman"/>
          <w:spacing w:val="-1"/>
          <w:sz w:val="20"/>
          <w:szCs w:val="20"/>
        </w:rPr>
      </w:pPr>
      <w:r w:rsidRPr="0028641D">
        <w:rPr>
          <w:rFonts w:ascii="Times New Roman" w:hAnsi="Times New Roman" w:cs="Times New Roman"/>
          <w:b/>
          <w:bCs/>
          <w:spacing w:val="-1"/>
          <w:sz w:val="20"/>
          <w:szCs w:val="20"/>
        </w:rPr>
        <w:t>Comment:</w:t>
      </w:r>
      <w:r w:rsidRPr="0028641D">
        <w:rPr>
          <w:rFonts w:ascii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Reverse this</w:t>
      </w:r>
      <w:r w:rsidRPr="0028641D">
        <w:rPr>
          <w:rFonts w:ascii="Times New Roman" w:hAnsi="Times New Roman" w:cs="Times New Roman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entry for</w:t>
      </w:r>
      <w:r w:rsidRPr="0028641D">
        <w:rPr>
          <w:rFonts w:ascii="Times New Roman" w:hAnsi="Times New Roman" w:cs="Times New Roman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amortization </w:t>
      </w:r>
      <w:r w:rsidRPr="0028641D">
        <w:rPr>
          <w:rFonts w:ascii="Times New Roman" w:hAnsi="Times New Roman" w:cs="Times New Roman"/>
          <w:sz w:val="20"/>
          <w:szCs w:val="20"/>
        </w:rPr>
        <w:t>of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z w:val="20"/>
          <w:szCs w:val="20"/>
        </w:rPr>
        <w:t>a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 premium.</w:t>
      </w:r>
      <w:r w:rsidRPr="0028641D">
        <w:rPr>
          <w:rFonts w:ascii="Times New Roman" w:hAnsi="Times New Roman" w:cs="Times New Roman"/>
          <w:sz w:val="20"/>
          <w:szCs w:val="20"/>
        </w:rPr>
        <w:t xml:space="preserve"> For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amortization</w:t>
      </w:r>
      <w:r w:rsidRPr="0028641D">
        <w:rPr>
          <w:rFonts w:ascii="Times New Roman" w:hAnsi="Times New Roman" w:cs="Times New Roman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of</w:t>
      </w:r>
      <w:r w:rsidRPr="0028641D">
        <w:rPr>
          <w:rFonts w:ascii="Times New Roman" w:hAnsi="Times New Roman" w:cs="Times New Roman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the discount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z w:val="20"/>
          <w:szCs w:val="20"/>
        </w:rPr>
        <w:t>on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z w:val="20"/>
          <w:szCs w:val="20"/>
        </w:rPr>
        <w:t>a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 U.S.</w:t>
      </w:r>
      <w:r w:rsidRPr="0028641D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Treasury Zero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Coupon Bond issued </w:t>
      </w:r>
      <w:r w:rsidRPr="0028641D">
        <w:rPr>
          <w:rFonts w:ascii="Times New Roman" w:hAnsi="Times New Roman" w:cs="Times New Roman"/>
          <w:sz w:val="20"/>
          <w:szCs w:val="20"/>
        </w:rPr>
        <w:t>by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 the</w:t>
      </w:r>
      <w:r w:rsidRPr="0028641D">
        <w:rPr>
          <w:rFonts w:ascii="Times New Roman" w:hAnsi="Times New Roman" w:cs="Times New Roman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Bureau </w:t>
      </w:r>
      <w:r w:rsidRPr="0028641D">
        <w:rPr>
          <w:rFonts w:ascii="Times New Roman" w:hAnsi="Times New Roman" w:cs="Times New Roman"/>
          <w:sz w:val="20"/>
          <w:szCs w:val="20"/>
        </w:rPr>
        <w:t>of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the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Fiscal</w:t>
      </w:r>
      <w:r w:rsidRPr="0028641D">
        <w:rPr>
          <w:rFonts w:ascii="Times New Roman" w:hAnsi="Times New Roman" w:cs="Times New Roman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Service</w:t>
      </w:r>
      <w:r w:rsidRPr="0028641D">
        <w:rPr>
          <w:rFonts w:ascii="Times New Roman" w:hAnsi="Times New Roman" w:cs="Times New Roman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to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z w:val="20"/>
          <w:szCs w:val="20"/>
        </w:rPr>
        <w:t xml:space="preserve">a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nonfiduciary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deposit</w:t>
      </w:r>
      <w:r w:rsidRPr="0028641D">
        <w:rPr>
          <w:rFonts w:ascii="Times New Roman" w:hAnsi="Times New Roman" w:cs="Times New Roman"/>
          <w:spacing w:val="6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fund</w:t>
      </w:r>
      <w:r w:rsidRPr="002864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z w:val="20"/>
          <w:szCs w:val="20"/>
        </w:rPr>
        <w:t>see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 USSGL</w:t>
      </w:r>
      <w:r w:rsidRPr="0028641D">
        <w:rPr>
          <w:rFonts w:ascii="Times New Roman" w:hAnsi="Times New Roman" w:cs="Times New Roman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TC-E119.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z w:val="20"/>
          <w:szCs w:val="20"/>
        </w:rPr>
        <w:t>A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 nonfiduciary deposit fund</w:t>
      </w:r>
      <w:r w:rsidRPr="0028641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should not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z w:val="20"/>
          <w:szCs w:val="20"/>
        </w:rPr>
        <w:t>have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z w:val="20"/>
          <w:szCs w:val="20"/>
        </w:rPr>
        <w:t>net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position.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 Also record </w:t>
      </w:r>
      <w:r w:rsidR="00D64170">
        <w:rPr>
          <w:rFonts w:ascii="Times New Roman" w:hAnsi="Times New Roman" w:cs="Times New Roman"/>
          <w:spacing w:val="-1"/>
          <w:sz w:val="20"/>
          <w:szCs w:val="20"/>
        </w:rPr>
        <w:t xml:space="preserve">TC-C418 or </w:t>
      </w:r>
      <w:r w:rsidR="003E3692"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C-E11</w:t>
      </w:r>
      <w:r w:rsidR="003E3692">
        <w:rPr>
          <w:rFonts w:ascii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so that there will not be an impact on net position</w:t>
      </w:r>
      <w:r w:rsidR="009D5DF4">
        <w:rPr>
          <w:rFonts w:ascii="Times New Roman" w:hAnsi="Times New Roman" w:cs="Times New Roman"/>
          <w:spacing w:val="-1"/>
          <w:sz w:val="20"/>
          <w:szCs w:val="20"/>
        </w:rPr>
        <w:t>.</w:t>
      </w:r>
    </w:p>
    <w:p w:rsidR="00EA14B6" w:rsidRPr="0028641D" w:rsidRDefault="00EA14B6" w:rsidP="00EA14B6">
      <w:pPr>
        <w:kinsoku w:val="0"/>
        <w:overflowPunct w:val="0"/>
        <w:autoSpaceDE w:val="0"/>
        <w:autoSpaceDN w:val="0"/>
        <w:adjustRightInd w:val="0"/>
        <w:spacing w:before="33"/>
        <w:ind w:left="1589" w:hanging="1006"/>
        <w:rPr>
          <w:rFonts w:ascii="Times New Roman" w:hAnsi="Times New Roman" w:cs="Times New Roman"/>
          <w:spacing w:val="-1"/>
          <w:sz w:val="20"/>
          <w:szCs w:val="20"/>
        </w:rPr>
      </w:pPr>
      <w:r w:rsidRPr="0028641D">
        <w:rPr>
          <w:rFonts w:ascii="Times New Roman" w:hAnsi="Times New Roman" w:cs="Times New Roman"/>
          <w:b/>
          <w:bCs/>
          <w:spacing w:val="-1"/>
          <w:sz w:val="20"/>
          <w:szCs w:val="20"/>
        </w:rPr>
        <w:t>Reference:</w:t>
      </w:r>
      <w:r w:rsidRPr="0028641D">
        <w:rPr>
          <w:rFonts w:ascii="Times New Roman" w:hAnsi="Times New Roman" w:cs="Times New Roman"/>
          <w:b/>
          <w:bCs/>
          <w:spacing w:val="33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USSGL Implementation Guide: Nonfiduciary Deposit</w:t>
      </w:r>
      <w:r w:rsidRPr="0028641D">
        <w:rPr>
          <w:rFonts w:ascii="Times New Roman" w:hAnsi="Times New Roman" w:cs="Times New Roman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Fund with Investment Authority</w:t>
      </w:r>
      <w:r w:rsidRPr="0028641D">
        <w:rPr>
          <w:rFonts w:ascii="Times New Roman" w:hAnsi="Times New Roman" w:cs="Times New Roman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and</w:t>
      </w:r>
      <w:r w:rsidRPr="0028641D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Clearing Account</w:t>
      </w:r>
      <w:r w:rsidRPr="0028641D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spacing w:val="-1"/>
          <w:sz w:val="20"/>
          <w:szCs w:val="20"/>
        </w:rPr>
        <w:t>Guidance</w:t>
      </w:r>
    </w:p>
    <w:p w:rsidR="00EA14B6" w:rsidRPr="0028641D" w:rsidRDefault="00EA14B6" w:rsidP="00EA14B6">
      <w:pPr>
        <w:kinsoku w:val="0"/>
        <w:overflowPunct w:val="0"/>
        <w:autoSpaceDE w:val="0"/>
        <w:autoSpaceDN w:val="0"/>
        <w:adjustRightInd w:val="0"/>
        <w:spacing w:before="59"/>
        <w:ind w:left="40"/>
        <w:outlineLvl w:val="0"/>
        <w:rPr>
          <w:rFonts w:ascii="Times New Roman" w:hAnsi="Times New Roman" w:cs="Times New Roman"/>
          <w:sz w:val="20"/>
          <w:szCs w:val="20"/>
        </w:rPr>
      </w:pPr>
      <w:r w:rsidRPr="0028641D">
        <w:rPr>
          <w:rFonts w:ascii="Times New Roman" w:hAnsi="Times New Roman" w:cs="Times New Roman"/>
          <w:b/>
          <w:bCs/>
          <w:spacing w:val="-1"/>
          <w:sz w:val="20"/>
          <w:szCs w:val="20"/>
        </w:rPr>
        <w:t>Budgetary</w:t>
      </w:r>
      <w:r w:rsidRPr="002864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b/>
          <w:bCs/>
          <w:spacing w:val="-1"/>
          <w:sz w:val="20"/>
          <w:szCs w:val="20"/>
        </w:rPr>
        <w:t>Entry</w:t>
      </w:r>
    </w:p>
    <w:p w:rsidR="00EA14B6" w:rsidRPr="0028641D" w:rsidRDefault="00EA14B6" w:rsidP="00EA14B6">
      <w:pPr>
        <w:kinsoku w:val="0"/>
        <w:overflowPunct w:val="0"/>
        <w:autoSpaceDE w:val="0"/>
        <w:autoSpaceDN w:val="0"/>
        <w:adjustRightInd w:val="0"/>
        <w:spacing w:before="28"/>
        <w:ind w:left="40"/>
        <w:rPr>
          <w:rFonts w:ascii="Times New Roman" w:hAnsi="Times New Roman" w:cs="Times New Roman"/>
          <w:spacing w:val="-1"/>
          <w:sz w:val="20"/>
          <w:szCs w:val="20"/>
        </w:rPr>
      </w:pPr>
      <w:r w:rsidRPr="0028641D">
        <w:rPr>
          <w:rFonts w:ascii="Times New Roman" w:hAnsi="Times New Roman" w:cs="Times New Roman"/>
          <w:spacing w:val="-1"/>
          <w:sz w:val="20"/>
          <w:szCs w:val="20"/>
        </w:rPr>
        <w:t>None</w:t>
      </w:r>
    </w:p>
    <w:p w:rsidR="00EA14B6" w:rsidRPr="0028641D" w:rsidRDefault="00EA14B6" w:rsidP="00EA14B6">
      <w:pPr>
        <w:kinsoku w:val="0"/>
        <w:overflowPunct w:val="0"/>
        <w:autoSpaceDE w:val="0"/>
        <w:autoSpaceDN w:val="0"/>
        <w:adjustRightInd w:val="0"/>
        <w:spacing w:before="5"/>
        <w:rPr>
          <w:rFonts w:ascii="Times New Roman" w:hAnsi="Times New Roman" w:cs="Times New Roman"/>
          <w:sz w:val="25"/>
          <w:szCs w:val="25"/>
        </w:rPr>
      </w:pPr>
    </w:p>
    <w:p w:rsidR="00EA14B6" w:rsidRPr="0028641D" w:rsidRDefault="00EA14B6" w:rsidP="00EA14B6">
      <w:pPr>
        <w:kinsoku w:val="0"/>
        <w:overflowPunct w:val="0"/>
        <w:autoSpaceDE w:val="0"/>
        <w:autoSpaceDN w:val="0"/>
        <w:adjustRightInd w:val="0"/>
        <w:ind w:left="40"/>
        <w:outlineLvl w:val="0"/>
        <w:rPr>
          <w:rFonts w:ascii="Times New Roman" w:hAnsi="Times New Roman" w:cs="Times New Roman"/>
          <w:sz w:val="20"/>
          <w:szCs w:val="20"/>
        </w:rPr>
      </w:pPr>
      <w:r w:rsidRPr="0028641D">
        <w:rPr>
          <w:rFonts w:ascii="Times New Roman" w:hAnsi="Times New Roman" w:cs="Times New Roman"/>
          <w:b/>
          <w:bCs/>
          <w:spacing w:val="-1"/>
          <w:sz w:val="20"/>
          <w:szCs w:val="20"/>
        </w:rPr>
        <w:t>Proprietary</w:t>
      </w:r>
      <w:r w:rsidRPr="002864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8641D">
        <w:rPr>
          <w:rFonts w:ascii="Times New Roman" w:hAnsi="Times New Roman" w:cs="Times New Roman"/>
          <w:b/>
          <w:bCs/>
          <w:spacing w:val="-1"/>
          <w:sz w:val="20"/>
          <w:szCs w:val="20"/>
        </w:rPr>
        <w:t>Entry</w:t>
      </w:r>
    </w:p>
    <w:p w:rsidR="00EA14B6" w:rsidRPr="0028641D" w:rsidRDefault="00EA14B6" w:rsidP="00EA14B6">
      <w:pPr>
        <w:kinsoku w:val="0"/>
        <w:overflowPunct w:val="0"/>
        <w:autoSpaceDE w:val="0"/>
        <w:autoSpaceDN w:val="0"/>
        <w:adjustRightInd w:val="0"/>
        <w:spacing w:before="30"/>
        <w:ind w:left="2265" w:hanging="2066"/>
        <w:rPr>
          <w:rFonts w:ascii="Times New Roman" w:hAnsi="Times New Roman" w:cs="Times New Roman"/>
          <w:sz w:val="20"/>
          <w:szCs w:val="20"/>
        </w:rPr>
      </w:pPr>
      <w:r w:rsidRPr="0028641D">
        <w:rPr>
          <w:rFonts w:ascii="Times New Roman" w:hAnsi="Times New Roman" w:cs="Times New Roman"/>
          <w:spacing w:val="-1"/>
          <w:sz w:val="20"/>
          <w:szCs w:val="20"/>
        </w:rPr>
        <w:lastRenderedPageBreak/>
        <w:t>Debit</w:t>
      </w:r>
      <w:r w:rsidRPr="0028641D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pacing w:val="-1"/>
          <w:sz w:val="20"/>
          <w:szCs w:val="20"/>
        </w:rPr>
        <w:t>531800</w:t>
      </w:r>
      <w:r w:rsidRPr="0028641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8641D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9D5DF4">
        <w:rPr>
          <w:rFonts w:ascii="Times New Roman" w:hAnsi="Times New Roman" w:cs="Times New Roman"/>
          <w:spacing w:val="-1"/>
          <w:sz w:val="20"/>
          <w:szCs w:val="20"/>
        </w:rPr>
        <w:t>Contra Revenue for Interest Revenue - Investments</w:t>
      </w:r>
    </w:p>
    <w:p w:rsidR="00EA14B6" w:rsidRDefault="00EA14B6" w:rsidP="009D5DF4">
      <w:pPr>
        <w:kinsoku w:val="0"/>
        <w:overflowPunct w:val="0"/>
        <w:autoSpaceDE w:val="0"/>
        <w:autoSpaceDN w:val="0"/>
        <w:adjustRightInd w:val="0"/>
        <w:spacing w:before="29"/>
        <w:ind w:left="351"/>
        <w:rPr>
          <w:b/>
          <w:u w:val="single"/>
        </w:rPr>
      </w:pPr>
      <w:r w:rsidRPr="0028641D">
        <w:rPr>
          <w:rFonts w:ascii="Times New Roman" w:hAnsi="Times New Roman" w:cs="Times New Roman"/>
          <w:spacing w:val="-1"/>
          <w:sz w:val="20"/>
          <w:szCs w:val="20"/>
        </w:rPr>
        <w:t>Credit</w:t>
      </w:r>
      <w:r w:rsidRPr="0028641D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28641D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="009D5DF4">
        <w:rPr>
          <w:rFonts w:ascii="Times New Roman" w:hAnsi="Times New Roman" w:cs="Times New Roman"/>
          <w:spacing w:val="-1"/>
          <w:sz w:val="20"/>
          <w:szCs w:val="20"/>
        </w:rPr>
        <w:t>240000</w:t>
      </w:r>
      <w:r w:rsidRPr="0028641D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8641D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="009D5DF4">
        <w:rPr>
          <w:rFonts w:ascii="Times New Roman" w:hAnsi="Times New Roman" w:cs="Times New Roman"/>
          <w:spacing w:val="-1"/>
          <w:sz w:val="20"/>
          <w:szCs w:val="20"/>
        </w:rPr>
        <w:t>Liability for Nonfiduciary Deposit Funds and Undeposited Collections</w:t>
      </w:r>
    </w:p>
    <w:sectPr w:rsidR="00EA14B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3F6" w:rsidRDefault="00CC43F6" w:rsidP="00CC43F6">
      <w:r>
        <w:separator/>
      </w:r>
    </w:p>
  </w:endnote>
  <w:endnote w:type="continuationSeparator" w:id="0">
    <w:p w:rsidR="00CC43F6" w:rsidRDefault="00CC43F6" w:rsidP="00CC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F6" w:rsidRDefault="00696E52">
    <w:pPr>
      <w:pStyle w:val="Footer"/>
    </w:pPr>
    <w:r>
      <w:t xml:space="preserve">                                                                                     </w:t>
    </w:r>
    <w:r>
      <w:rPr>
        <w:rStyle w:val="PageNumber"/>
      </w:rPr>
      <w:t xml:space="preserve">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023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60237">
      <w:rPr>
        <w:rStyle w:val="PageNumber"/>
        <w:noProof/>
      </w:rPr>
      <w:t>9</w:t>
    </w:r>
    <w:r>
      <w:rPr>
        <w:rStyle w:val="PageNumber"/>
      </w:rPr>
      <w:fldChar w:fldCharType="end"/>
    </w:r>
    <w:r>
      <w:rPr>
        <w:rStyle w:val="PageNumber"/>
      </w:rPr>
      <w:t xml:space="preserve">      </w:t>
    </w:r>
    <w:r w:rsidR="007E13B5">
      <w:t xml:space="preserve">                                              IRC Handout 7/21/16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3F6" w:rsidRDefault="00CC43F6" w:rsidP="00CC43F6">
      <w:r>
        <w:separator/>
      </w:r>
    </w:p>
  </w:footnote>
  <w:footnote w:type="continuationSeparator" w:id="0">
    <w:p w:rsidR="00CC43F6" w:rsidRDefault="00CC43F6" w:rsidP="00CC4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005158"/>
      <w:docPartObj>
        <w:docPartGallery w:val="Watermarks"/>
        <w:docPartUnique/>
      </w:docPartObj>
    </w:sdtPr>
    <w:sdtEndPr/>
    <w:sdtContent>
      <w:p w:rsidR="00CC43F6" w:rsidRDefault="0016023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1D"/>
    <w:rsid w:val="00033BFD"/>
    <w:rsid w:val="00154FD6"/>
    <w:rsid w:val="00160237"/>
    <w:rsid w:val="001A3BB2"/>
    <w:rsid w:val="002027F4"/>
    <w:rsid w:val="00254447"/>
    <w:rsid w:val="0028125D"/>
    <w:rsid w:val="0028641D"/>
    <w:rsid w:val="00290DDC"/>
    <w:rsid w:val="002F7ABC"/>
    <w:rsid w:val="003E3692"/>
    <w:rsid w:val="003F641E"/>
    <w:rsid w:val="005D4109"/>
    <w:rsid w:val="00655088"/>
    <w:rsid w:val="00696E52"/>
    <w:rsid w:val="006D0D75"/>
    <w:rsid w:val="007B6AA6"/>
    <w:rsid w:val="007E13B5"/>
    <w:rsid w:val="008463FB"/>
    <w:rsid w:val="00907828"/>
    <w:rsid w:val="009D5DF4"/>
    <w:rsid w:val="00B00073"/>
    <w:rsid w:val="00B9444A"/>
    <w:rsid w:val="00C06CE5"/>
    <w:rsid w:val="00CA73F7"/>
    <w:rsid w:val="00CC43F6"/>
    <w:rsid w:val="00CD37E5"/>
    <w:rsid w:val="00D120DE"/>
    <w:rsid w:val="00D559DC"/>
    <w:rsid w:val="00D64170"/>
    <w:rsid w:val="00D66848"/>
    <w:rsid w:val="00D66E83"/>
    <w:rsid w:val="00DA5036"/>
    <w:rsid w:val="00DB4283"/>
    <w:rsid w:val="00E075CC"/>
    <w:rsid w:val="00E475C3"/>
    <w:rsid w:val="00EA14B6"/>
    <w:rsid w:val="00EE3086"/>
    <w:rsid w:val="00F9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8641D"/>
    <w:pPr>
      <w:autoSpaceDE w:val="0"/>
      <w:autoSpaceDN w:val="0"/>
      <w:adjustRightInd w:val="0"/>
      <w:ind w:left="40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8641D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8641D"/>
    <w:pPr>
      <w:autoSpaceDE w:val="0"/>
      <w:autoSpaceDN w:val="0"/>
      <w:adjustRightInd w:val="0"/>
      <w:ind w:left="1589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8641D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8125D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4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3F6"/>
  </w:style>
  <w:style w:type="paragraph" w:styleId="Footer">
    <w:name w:val="footer"/>
    <w:basedOn w:val="Normal"/>
    <w:link w:val="FooterChar"/>
    <w:uiPriority w:val="99"/>
    <w:unhideWhenUsed/>
    <w:rsid w:val="00CC4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3F6"/>
  </w:style>
  <w:style w:type="character" w:styleId="PageNumber">
    <w:name w:val="page number"/>
    <w:basedOn w:val="DefaultParagraphFont"/>
    <w:rsid w:val="00696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8641D"/>
    <w:pPr>
      <w:autoSpaceDE w:val="0"/>
      <w:autoSpaceDN w:val="0"/>
      <w:adjustRightInd w:val="0"/>
      <w:ind w:left="40"/>
      <w:outlineLvl w:val="0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8641D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8641D"/>
    <w:pPr>
      <w:autoSpaceDE w:val="0"/>
      <w:autoSpaceDN w:val="0"/>
      <w:adjustRightInd w:val="0"/>
      <w:ind w:left="1589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8641D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8125D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43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3F6"/>
  </w:style>
  <w:style w:type="paragraph" w:styleId="Footer">
    <w:name w:val="footer"/>
    <w:basedOn w:val="Normal"/>
    <w:link w:val="FooterChar"/>
    <w:uiPriority w:val="99"/>
    <w:unhideWhenUsed/>
    <w:rsid w:val="00CC43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3F6"/>
  </w:style>
  <w:style w:type="character" w:styleId="PageNumber">
    <w:name w:val="page number"/>
    <w:basedOn w:val="DefaultParagraphFont"/>
    <w:rsid w:val="00696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925B-7BBC-414D-9EAE-33AD17BF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BPD</Company>
  <LinksUpToDate>false</LinksUpToDate>
  <CharactersWithSpaces>18465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Taberner</dc:creator>
  <cp:lastModifiedBy>Jeff Taberner</cp:lastModifiedBy>
  <cp:revision>10</cp:revision>
  <dcterms:created xsi:type="dcterms:W3CDTF">2016-06-21T19:24:00Z</dcterms:created>
  <dcterms:modified xsi:type="dcterms:W3CDTF">2016-07-11T19:32:00Z</dcterms:modified>
</cp:coreProperties>
</file>