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CE5" w:rsidRPr="00B07098" w:rsidRDefault="00442A13" w:rsidP="00D6692C">
      <w:pPr>
        <w:pStyle w:val="Title"/>
        <w:rPr>
          <w:b/>
        </w:rPr>
      </w:pPr>
      <w:r>
        <w:rPr>
          <w:b/>
        </w:rPr>
        <w:t>U.S.</w:t>
      </w:r>
      <w:r w:rsidR="00F62CE5" w:rsidRPr="00B07098">
        <w:rPr>
          <w:b/>
        </w:rPr>
        <w:t xml:space="preserve"> STANDARD GENERAL LEDGER (USSGL)</w:t>
      </w:r>
    </w:p>
    <w:p w:rsidR="00F62CE5" w:rsidRPr="00B07098" w:rsidRDefault="00F62CE5">
      <w:pPr>
        <w:jc w:val="center"/>
        <w:rPr>
          <w:b/>
          <w:bCs/>
        </w:rPr>
      </w:pPr>
      <w:r w:rsidRPr="00B07098">
        <w:rPr>
          <w:b/>
          <w:bCs/>
        </w:rPr>
        <w:t>VOTING BALLOT #</w:t>
      </w:r>
      <w:r w:rsidR="007C084D" w:rsidRPr="00B07098">
        <w:rPr>
          <w:b/>
          <w:bCs/>
        </w:rPr>
        <w:t>1</w:t>
      </w:r>
      <w:r w:rsidR="00BA4A9B">
        <w:rPr>
          <w:b/>
          <w:bCs/>
        </w:rPr>
        <w:t>8</w:t>
      </w:r>
      <w:r w:rsidR="009349F3" w:rsidRPr="00B07098">
        <w:rPr>
          <w:b/>
          <w:bCs/>
        </w:rPr>
        <w:t>-0</w:t>
      </w:r>
      <w:r w:rsidR="00F01DA0">
        <w:rPr>
          <w:b/>
          <w:bCs/>
        </w:rPr>
        <w:t>2</w:t>
      </w:r>
    </w:p>
    <w:p w:rsidR="00096D4C" w:rsidRDefault="00096D4C">
      <w:pPr>
        <w:jc w:val="center"/>
        <w:rPr>
          <w:b/>
          <w:bCs/>
        </w:rPr>
      </w:pPr>
    </w:p>
    <w:p w:rsidR="0066310A" w:rsidRDefault="0066310A" w:rsidP="0066310A">
      <w:pPr>
        <w:autoSpaceDE w:val="0"/>
        <w:autoSpaceDN w:val="0"/>
        <w:adjustRightInd w:val="0"/>
        <w:rPr>
          <w:b/>
          <w:sz w:val="20"/>
          <w:szCs w:val="20"/>
        </w:rPr>
      </w:pPr>
      <w:r>
        <w:rPr>
          <w:sz w:val="20"/>
          <w:szCs w:val="20"/>
        </w:rPr>
        <w:t>The USSGL staff presented the Draft Voting Ballot #18-02 at the July 12, 2018, USSGL IRC meeting.  Please indicate the agency’s vote by marking “yes” or “no” on the voting ballot for each proposal to revise the USSGL account. Provide a detailed justification for all “no” votes. USSGL Board Members will vote using Survey Monkey, or Fax their ballot to 304-480-5176.</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Fiscal Service must receive the agency’s votes by </w:t>
      </w:r>
      <w:r>
        <w:rPr>
          <w:b/>
          <w:sz w:val="20"/>
          <w:szCs w:val="20"/>
        </w:rPr>
        <w:t>EST. 12:00 PM July 19, 2018.</w:t>
      </w:r>
    </w:p>
    <w:p w:rsidR="0066310A" w:rsidRPr="005B3CB1" w:rsidRDefault="0066310A" w:rsidP="00A87752">
      <w:pPr>
        <w:autoSpaceDE w:val="0"/>
        <w:autoSpaceDN w:val="0"/>
        <w:adjustRightInd w:val="0"/>
        <w:rPr>
          <w:b/>
          <w:sz w:val="20"/>
          <w:szCs w:val="20"/>
        </w:rPr>
      </w:pPr>
    </w:p>
    <w:p w:rsidR="00A33E23" w:rsidRPr="005B3CB1" w:rsidRDefault="00A33E23" w:rsidP="00A87752">
      <w:pPr>
        <w:autoSpaceDE w:val="0"/>
        <w:autoSpaceDN w:val="0"/>
        <w:adjustRightInd w:val="0"/>
        <w:rPr>
          <w:b/>
          <w:sz w:val="20"/>
          <w:szCs w:val="20"/>
        </w:rPr>
      </w:pPr>
    </w:p>
    <w:p w:rsidR="00A10522" w:rsidRDefault="00A10522" w:rsidP="00A10522"/>
    <w:p w:rsidR="00A10522" w:rsidRDefault="00D05687" w:rsidP="008D0CF1">
      <w:pPr>
        <w:tabs>
          <w:tab w:val="left" w:pos="2700"/>
        </w:tabs>
        <w:jc w:val="center"/>
        <w:rPr>
          <w:b/>
          <w:bCs/>
          <w:caps/>
          <w:u w:val="single"/>
        </w:rPr>
      </w:pPr>
      <w:r w:rsidRPr="00751939">
        <w:rPr>
          <w:b/>
          <w:bCs/>
          <w:caps/>
          <w:u w:val="single"/>
        </w:rPr>
        <w:t>Fiscal Year 201</w:t>
      </w:r>
      <w:r w:rsidR="00BA4A9B">
        <w:rPr>
          <w:b/>
          <w:bCs/>
          <w:caps/>
          <w:u w:val="single"/>
        </w:rPr>
        <w:t>8</w:t>
      </w:r>
    </w:p>
    <w:p w:rsidR="00B07098" w:rsidRPr="00751939" w:rsidRDefault="00B07098" w:rsidP="008D0CF1">
      <w:pPr>
        <w:tabs>
          <w:tab w:val="left" w:pos="2700"/>
        </w:tabs>
        <w:jc w:val="center"/>
        <w:rPr>
          <w:b/>
          <w:bCs/>
          <w:caps/>
          <w:u w:val="single"/>
        </w:rPr>
      </w:pPr>
    </w:p>
    <w:p w:rsidR="00CB3469" w:rsidRPr="00A1348F" w:rsidRDefault="00CB3469" w:rsidP="00D05687">
      <w:pPr>
        <w:jc w:val="center"/>
        <w:rPr>
          <w:b/>
          <w:bCs/>
          <w:sz w:val="22"/>
          <w:szCs w:val="22"/>
          <w:u w:val="single"/>
        </w:rPr>
      </w:pPr>
    </w:p>
    <w:p w:rsidR="00882CD7" w:rsidRDefault="00F62CE5" w:rsidP="00C85818">
      <w:pPr>
        <w:rPr>
          <w:b/>
          <w:bCs/>
        </w:rPr>
      </w:pPr>
      <w:r>
        <w:rPr>
          <w:b/>
          <w:bCs/>
          <w:u w:val="single"/>
        </w:rPr>
        <w:t>ADD</w:t>
      </w:r>
      <w:r>
        <w:rPr>
          <w:b/>
          <w:bCs/>
        </w:rPr>
        <w:t>:</w:t>
      </w:r>
      <w:r w:rsidR="00C85818">
        <w:rPr>
          <w:b/>
          <w:bCs/>
        </w:rPr>
        <w:tab/>
      </w:r>
      <w:r w:rsidR="00C85818">
        <w:rPr>
          <w:b/>
          <w:bCs/>
        </w:rPr>
        <w:tab/>
      </w:r>
      <w:r w:rsidR="00C85818">
        <w:rPr>
          <w:b/>
          <w:bCs/>
        </w:rPr>
        <w:tab/>
      </w:r>
      <w:r w:rsidR="00C85818">
        <w:rPr>
          <w:b/>
          <w:bCs/>
        </w:rPr>
        <w:tab/>
      </w:r>
      <w:r w:rsidR="00C85818">
        <w:rPr>
          <w:b/>
          <w:bCs/>
        </w:rPr>
        <w:tab/>
      </w:r>
      <w:r w:rsidR="00E4584D">
        <w:rPr>
          <w:b/>
          <w:bCs/>
        </w:rPr>
        <w:tab/>
      </w:r>
      <w:r w:rsidR="00271056">
        <w:rPr>
          <w:b/>
          <w:bCs/>
        </w:rPr>
        <w:t xml:space="preserve"> </w:t>
      </w:r>
      <w:r w:rsidR="00882CD7" w:rsidRPr="00D276B8">
        <w:rPr>
          <w:b/>
          <w:bCs/>
          <w:u w:val="single"/>
        </w:rPr>
        <w:t>CHANGE</w:t>
      </w:r>
      <w:r w:rsidR="00882CD7" w:rsidRPr="00D276B8">
        <w:rPr>
          <w:b/>
          <w:bCs/>
        </w:rPr>
        <w:t>:</w:t>
      </w:r>
    </w:p>
    <w:tbl>
      <w:tblPr>
        <w:tblW w:w="8416" w:type="dxa"/>
        <w:tblLook w:val="04A0" w:firstRow="1" w:lastRow="0" w:firstColumn="1" w:lastColumn="0" w:noHBand="0" w:noVBand="1"/>
      </w:tblPr>
      <w:tblGrid>
        <w:gridCol w:w="856"/>
        <w:gridCol w:w="812"/>
        <w:gridCol w:w="1260"/>
        <w:gridCol w:w="1216"/>
        <w:gridCol w:w="360"/>
        <w:gridCol w:w="856"/>
        <w:gridCol w:w="864"/>
        <w:gridCol w:w="1096"/>
        <w:gridCol w:w="1096"/>
      </w:tblGrid>
      <w:tr w:rsidR="009A3D6E" w:rsidRPr="00CB29B4" w:rsidTr="006B6FD9">
        <w:trPr>
          <w:trHeight w:val="278"/>
        </w:trPr>
        <w:tc>
          <w:tcPr>
            <w:tcW w:w="856" w:type="dxa"/>
            <w:shd w:val="clear" w:color="auto" w:fill="auto"/>
          </w:tcPr>
          <w:p w:rsidR="009A3D6E" w:rsidRPr="003A31EE" w:rsidRDefault="00F1057B" w:rsidP="00E17F22">
            <w:pPr>
              <w:rPr>
                <w:bCs/>
              </w:rPr>
            </w:pPr>
            <w:r>
              <w:rPr>
                <w:bCs/>
              </w:rPr>
              <w:t>None</w:t>
            </w:r>
          </w:p>
        </w:tc>
        <w:tc>
          <w:tcPr>
            <w:tcW w:w="812" w:type="dxa"/>
            <w:shd w:val="clear" w:color="auto" w:fill="auto"/>
          </w:tcPr>
          <w:p w:rsidR="009A3D6E" w:rsidRPr="00CB29B4" w:rsidRDefault="009A3D6E" w:rsidP="00DE787C">
            <w:pPr>
              <w:rPr>
                <w:bCs/>
              </w:rPr>
            </w:pPr>
          </w:p>
        </w:tc>
        <w:tc>
          <w:tcPr>
            <w:tcW w:w="1260" w:type="dxa"/>
            <w:shd w:val="clear" w:color="auto" w:fill="auto"/>
          </w:tcPr>
          <w:p w:rsidR="009A3D6E" w:rsidRPr="00CB29B4" w:rsidRDefault="009A3D6E" w:rsidP="00DE787C">
            <w:pPr>
              <w:rPr>
                <w:bCs/>
              </w:rPr>
            </w:pPr>
          </w:p>
        </w:tc>
        <w:tc>
          <w:tcPr>
            <w:tcW w:w="1216" w:type="dxa"/>
            <w:shd w:val="clear" w:color="auto" w:fill="auto"/>
          </w:tcPr>
          <w:p w:rsidR="009A3D6E" w:rsidRPr="00CB29B4" w:rsidRDefault="009A3D6E" w:rsidP="00DE787C">
            <w:pPr>
              <w:rPr>
                <w:bCs/>
              </w:rPr>
            </w:pPr>
          </w:p>
        </w:tc>
        <w:tc>
          <w:tcPr>
            <w:tcW w:w="360" w:type="dxa"/>
            <w:shd w:val="clear" w:color="auto" w:fill="auto"/>
          </w:tcPr>
          <w:p w:rsidR="009A3D6E" w:rsidRPr="00CB29B4" w:rsidRDefault="009A3D6E" w:rsidP="00DE787C">
            <w:pPr>
              <w:rPr>
                <w:bCs/>
              </w:rPr>
            </w:pPr>
          </w:p>
        </w:tc>
        <w:tc>
          <w:tcPr>
            <w:tcW w:w="856" w:type="dxa"/>
            <w:shd w:val="clear" w:color="auto" w:fill="auto"/>
          </w:tcPr>
          <w:p w:rsidR="009A3D6E" w:rsidRPr="00CB29B4" w:rsidRDefault="00F1057B" w:rsidP="00DE787C">
            <w:pPr>
              <w:rPr>
                <w:bCs/>
              </w:rPr>
            </w:pPr>
            <w:r>
              <w:rPr>
                <w:bCs/>
              </w:rPr>
              <w:t>None</w:t>
            </w:r>
          </w:p>
        </w:tc>
        <w:tc>
          <w:tcPr>
            <w:tcW w:w="864" w:type="dxa"/>
            <w:shd w:val="clear" w:color="auto" w:fill="auto"/>
          </w:tcPr>
          <w:p w:rsidR="009A3D6E" w:rsidRPr="00CB29B4" w:rsidRDefault="009A3D6E" w:rsidP="00DE787C">
            <w:pPr>
              <w:rPr>
                <w:bCs/>
              </w:rPr>
            </w:pPr>
          </w:p>
        </w:tc>
        <w:tc>
          <w:tcPr>
            <w:tcW w:w="1096" w:type="dxa"/>
            <w:shd w:val="clear" w:color="auto" w:fill="auto"/>
          </w:tcPr>
          <w:p w:rsidR="009A3D6E" w:rsidRPr="00CB29B4" w:rsidRDefault="009A3D6E" w:rsidP="00DE787C">
            <w:pPr>
              <w:rPr>
                <w:bCs/>
              </w:rPr>
            </w:pPr>
          </w:p>
        </w:tc>
        <w:tc>
          <w:tcPr>
            <w:tcW w:w="1096" w:type="dxa"/>
            <w:shd w:val="clear" w:color="auto" w:fill="auto"/>
          </w:tcPr>
          <w:p w:rsidR="009A3D6E" w:rsidRPr="00CB29B4" w:rsidRDefault="009A3D6E" w:rsidP="00DE787C">
            <w:pPr>
              <w:rPr>
                <w:bCs/>
              </w:rPr>
            </w:pPr>
          </w:p>
        </w:tc>
      </w:tr>
      <w:tr w:rsidR="009A3D6E" w:rsidRPr="00CB29B4" w:rsidTr="006B6FD9">
        <w:tc>
          <w:tcPr>
            <w:tcW w:w="856" w:type="dxa"/>
            <w:shd w:val="clear" w:color="auto" w:fill="auto"/>
          </w:tcPr>
          <w:p w:rsidR="009A3D6E" w:rsidRPr="00CB29B4" w:rsidRDefault="009A3D6E" w:rsidP="00DE787C">
            <w:pPr>
              <w:rPr>
                <w:bCs/>
              </w:rPr>
            </w:pPr>
          </w:p>
        </w:tc>
        <w:tc>
          <w:tcPr>
            <w:tcW w:w="812" w:type="dxa"/>
            <w:shd w:val="clear" w:color="auto" w:fill="auto"/>
          </w:tcPr>
          <w:p w:rsidR="009A3D6E" w:rsidRPr="00CB29B4" w:rsidRDefault="009A3D6E" w:rsidP="00DE787C">
            <w:pPr>
              <w:rPr>
                <w:bCs/>
              </w:rPr>
            </w:pPr>
          </w:p>
        </w:tc>
        <w:tc>
          <w:tcPr>
            <w:tcW w:w="1260" w:type="dxa"/>
            <w:shd w:val="clear" w:color="auto" w:fill="auto"/>
          </w:tcPr>
          <w:p w:rsidR="009A3D6E" w:rsidRPr="00CB29B4" w:rsidRDefault="009A3D6E" w:rsidP="00DE787C">
            <w:pPr>
              <w:rPr>
                <w:bCs/>
              </w:rPr>
            </w:pPr>
          </w:p>
        </w:tc>
        <w:tc>
          <w:tcPr>
            <w:tcW w:w="1216" w:type="dxa"/>
            <w:shd w:val="clear" w:color="auto" w:fill="auto"/>
          </w:tcPr>
          <w:p w:rsidR="009A3D6E" w:rsidRPr="00CB29B4" w:rsidRDefault="009A3D6E" w:rsidP="00DE787C">
            <w:pPr>
              <w:rPr>
                <w:bCs/>
              </w:rPr>
            </w:pPr>
          </w:p>
        </w:tc>
        <w:tc>
          <w:tcPr>
            <w:tcW w:w="360" w:type="dxa"/>
            <w:shd w:val="clear" w:color="auto" w:fill="auto"/>
          </w:tcPr>
          <w:p w:rsidR="009A3D6E" w:rsidRPr="00CB29B4" w:rsidRDefault="009A3D6E" w:rsidP="00DE787C">
            <w:pPr>
              <w:rPr>
                <w:bCs/>
              </w:rPr>
            </w:pPr>
          </w:p>
        </w:tc>
        <w:tc>
          <w:tcPr>
            <w:tcW w:w="856" w:type="dxa"/>
            <w:shd w:val="clear" w:color="auto" w:fill="auto"/>
          </w:tcPr>
          <w:p w:rsidR="009A3D6E" w:rsidRPr="00CB29B4" w:rsidRDefault="009A3D6E" w:rsidP="00DE787C">
            <w:pPr>
              <w:rPr>
                <w:bCs/>
              </w:rPr>
            </w:pPr>
          </w:p>
        </w:tc>
        <w:tc>
          <w:tcPr>
            <w:tcW w:w="864" w:type="dxa"/>
            <w:shd w:val="clear" w:color="auto" w:fill="auto"/>
          </w:tcPr>
          <w:p w:rsidR="009A3D6E" w:rsidRPr="00CB29B4" w:rsidRDefault="009A3D6E" w:rsidP="00DE787C">
            <w:pPr>
              <w:rPr>
                <w:bCs/>
              </w:rPr>
            </w:pPr>
          </w:p>
        </w:tc>
        <w:tc>
          <w:tcPr>
            <w:tcW w:w="1096" w:type="dxa"/>
            <w:shd w:val="clear" w:color="auto" w:fill="auto"/>
          </w:tcPr>
          <w:p w:rsidR="009A3D6E" w:rsidRPr="00CB29B4" w:rsidRDefault="009A3D6E" w:rsidP="00DE787C">
            <w:pPr>
              <w:rPr>
                <w:bCs/>
              </w:rPr>
            </w:pPr>
          </w:p>
        </w:tc>
        <w:tc>
          <w:tcPr>
            <w:tcW w:w="1096" w:type="dxa"/>
            <w:shd w:val="clear" w:color="auto" w:fill="auto"/>
          </w:tcPr>
          <w:p w:rsidR="009A3D6E" w:rsidRPr="00CB29B4" w:rsidRDefault="009A3D6E" w:rsidP="00DE787C">
            <w:pPr>
              <w:rPr>
                <w:bCs/>
              </w:rPr>
            </w:pPr>
          </w:p>
        </w:tc>
      </w:tr>
    </w:tbl>
    <w:p w:rsidR="009A3D6E" w:rsidRDefault="009A3D6E" w:rsidP="00F56B96">
      <w:pPr>
        <w:rPr>
          <w:b/>
          <w:bCs/>
        </w:rPr>
      </w:pPr>
    </w:p>
    <w:p w:rsidR="009C6CA9" w:rsidRPr="001F580B" w:rsidRDefault="009C6CA9" w:rsidP="00E8460C">
      <w:pPr>
        <w:tabs>
          <w:tab w:val="left" w:pos="4320"/>
        </w:tabs>
        <w:ind w:left="5040" w:hanging="5040"/>
        <w:rPr>
          <w:bCs/>
          <w:sz w:val="16"/>
          <w:szCs w:val="16"/>
          <w:u w:val="single"/>
        </w:rPr>
      </w:pPr>
      <w:r w:rsidRPr="00D276B8">
        <w:rPr>
          <w:b/>
          <w:bCs/>
          <w:u w:val="single"/>
        </w:rPr>
        <w:t>DELETE</w:t>
      </w:r>
      <w:r w:rsidRPr="00D276B8">
        <w:rPr>
          <w:b/>
          <w:bCs/>
        </w:rPr>
        <w:t>:</w:t>
      </w:r>
      <w:r w:rsidR="00350EB9">
        <w:rPr>
          <w:b/>
          <w:bCs/>
        </w:rPr>
        <w:t xml:space="preserve">  </w:t>
      </w:r>
      <w:r w:rsidR="00A91F8B">
        <w:rPr>
          <w:b/>
          <w:bCs/>
        </w:rPr>
        <w:t xml:space="preserve">                                         </w:t>
      </w:r>
      <w:r w:rsidR="007C084D" w:rsidRPr="007C084D">
        <w:rPr>
          <w:b/>
          <w:bCs/>
          <w:u w:val="single"/>
        </w:rPr>
        <w:t>NON-</w:t>
      </w:r>
      <w:r w:rsidR="000F29FD">
        <w:rPr>
          <w:b/>
          <w:bCs/>
          <w:u w:val="single"/>
        </w:rPr>
        <w:t xml:space="preserve">TECHNICAL CHANGE </w:t>
      </w:r>
      <w:r w:rsidR="000F29FD" w:rsidRPr="00751939">
        <w:rPr>
          <w:bCs/>
          <w:sz w:val="16"/>
          <w:szCs w:val="16"/>
          <w:u w:val="single"/>
        </w:rPr>
        <w:t>(DO</w:t>
      </w:r>
      <w:r w:rsidR="00B5750F">
        <w:rPr>
          <w:bCs/>
          <w:sz w:val="16"/>
          <w:szCs w:val="16"/>
          <w:u w:val="single"/>
        </w:rPr>
        <w:t>ES</w:t>
      </w:r>
      <w:r w:rsidR="000F29FD" w:rsidRPr="00751939">
        <w:rPr>
          <w:bCs/>
          <w:sz w:val="16"/>
          <w:szCs w:val="16"/>
          <w:u w:val="single"/>
        </w:rPr>
        <w:t xml:space="preserve"> NOT </w:t>
      </w:r>
      <w:r w:rsidR="00E8460C">
        <w:rPr>
          <w:bCs/>
          <w:sz w:val="16"/>
          <w:szCs w:val="16"/>
          <w:u w:val="single"/>
        </w:rPr>
        <w:t xml:space="preserve">REQUIRE A </w:t>
      </w:r>
      <w:r w:rsidR="000F29FD" w:rsidRPr="00751939">
        <w:rPr>
          <w:bCs/>
          <w:sz w:val="16"/>
          <w:szCs w:val="16"/>
          <w:u w:val="single"/>
        </w:rPr>
        <w:t>VOTE)</w:t>
      </w:r>
      <w:r w:rsidR="000F29FD" w:rsidRPr="00751939">
        <w:rPr>
          <w:bCs/>
        </w:rPr>
        <w:t>:</w:t>
      </w: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CB29B4" w:rsidRPr="00CB29B4" w:rsidTr="006B6FD9">
        <w:trPr>
          <w:trHeight w:val="278"/>
        </w:trPr>
        <w:tc>
          <w:tcPr>
            <w:tcW w:w="1096" w:type="dxa"/>
            <w:shd w:val="clear" w:color="auto" w:fill="auto"/>
          </w:tcPr>
          <w:p w:rsidR="00CB29B4" w:rsidRPr="00271056" w:rsidRDefault="00CB29B4" w:rsidP="00CB29B4">
            <w:pPr>
              <w:rPr>
                <w:b/>
                <w:bCs/>
              </w:rPr>
            </w:pPr>
            <w:r w:rsidRPr="00271056">
              <w:rPr>
                <w:b/>
                <w:bCs/>
              </w:rPr>
              <w:t>None</w:t>
            </w:r>
          </w:p>
        </w:tc>
        <w:tc>
          <w:tcPr>
            <w:tcW w:w="812" w:type="dxa"/>
            <w:shd w:val="clear" w:color="auto" w:fill="auto"/>
          </w:tcPr>
          <w:p w:rsidR="00CB29B4" w:rsidRPr="00CB29B4" w:rsidRDefault="00CB29B4" w:rsidP="00512DBE">
            <w:pPr>
              <w:rPr>
                <w:bCs/>
              </w:rPr>
            </w:pPr>
          </w:p>
        </w:tc>
        <w:tc>
          <w:tcPr>
            <w:tcW w:w="1260" w:type="dxa"/>
            <w:shd w:val="clear" w:color="auto" w:fill="auto"/>
          </w:tcPr>
          <w:p w:rsidR="00CB29B4" w:rsidRPr="00CB29B4" w:rsidRDefault="00CB29B4" w:rsidP="00512DBE">
            <w:pPr>
              <w:rPr>
                <w:bCs/>
              </w:rPr>
            </w:pPr>
          </w:p>
        </w:tc>
        <w:tc>
          <w:tcPr>
            <w:tcW w:w="1216" w:type="dxa"/>
            <w:shd w:val="clear" w:color="auto" w:fill="auto"/>
          </w:tcPr>
          <w:p w:rsidR="00CB29B4" w:rsidRPr="00CB29B4" w:rsidRDefault="00CB29B4" w:rsidP="00512DBE">
            <w:pPr>
              <w:rPr>
                <w:bCs/>
              </w:rPr>
            </w:pPr>
          </w:p>
        </w:tc>
        <w:tc>
          <w:tcPr>
            <w:tcW w:w="314" w:type="dxa"/>
            <w:shd w:val="clear" w:color="auto" w:fill="auto"/>
          </w:tcPr>
          <w:p w:rsidR="00CB29B4" w:rsidRPr="00CB29B4" w:rsidRDefault="00CB29B4" w:rsidP="00512DBE">
            <w:pPr>
              <w:rPr>
                <w:bCs/>
              </w:rPr>
            </w:pPr>
          </w:p>
        </w:tc>
        <w:tc>
          <w:tcPr>
            <w:tcW w:w="1094" w:type="dxa"/>
            <w:shd w:val="clear" w:color="auto" w:fill="auto"/>
          </w:tcPr>
          <w:p w:rsidR="00CB29B4" w:rsidRPr="00271056" w:rsidRDefault="00CB29B4" w:rsidP="00512DBE">
            <w:pPr>
              <w:rPr>
                <w:b/>
                <w:bCs/>
              </w:rPr>
            </w:pPr>
            <w:r w:rsidRPr="00271056">
              <w:rPr>
                <w:b/>
                <w:bCs/>
              </w:rPr>
              <w:t>None</w:t>
            </w:r>
          </w:p>
        </w:tc>
        <w:tc>
          <w:tcPr>
            <w:tcW w:w="864" w:type="dxa"/>
            <w:shd w:val="clear" w:color="auto" w:fill="auto"/>
          </w:tcPr>
          <w:p w:rsidR="00CB29B4" w:rsidRPr="00CB29B4" w:rsidRDefault="00CB29B4" w:rsidP="00512DBE">
            <w:pPr>
              <w:rPr>
                <w:bCs/>
              </w:rPr>
            </w:pPr>
          </w:p>
        </w:tc>
        <w:tc>
          <w:tcPr>
            <w:tcW w:w="1096" w:type="dxa"/>
            <w:shd w:val="clear" w:color="auto" w:fill="auto"/>
          </w:tcPr>
          <w:p w:rsidR="00CB29B4" w:rsidRPr="00CB29B4" w:rsidRDefault="00CB29B4" w:rsidP="00512DBE">
            <w:pPr>
              <w:rPr>
                <w:bCs/>
              </w:rPr>
            </w:pPr>
          </w:p>
        </w:tc>
        <w:tc>
          <w:tcPr>
            <w:tcW w:w="1096" w:type="dxa"/>
            <w:shd w:val="clear" w:color="auto" w:fill="auto"/>
          </w:tcPr>
          <w:p w:rsidR="00CB29B4" w:rsidRPr="00CB29B4" w:rsidRDefault="00CB29B4" w:rsidP="00512DBE">
            <w:pPr>
              <w:rPr>
                <w:bCs/>
              </w:rPr>
            </w:pPr>
          </w:p>
        </w:tc>
      </w:tr>
      <w:tr w:rsidR="00CB29B4" w:rsidRPr="00CB29B4" w:rsidTr="006B6FD9">
        <w:tc>
          <w:tcPr>
            <w:tcW w:w="1096" w:type="dxa"/>
            <w:shd w:val="clear" w:color="auto" w:fill="auto"/>
          </w:tcPr>
          <w:p w:rsidR="00CB29B4" w:rsidRPr="00CB29B4" w:rsidRDefault="00CB29B4" w:rsidP="00512DBE">
            <w:pPr>
              <w:rPr>
                <w:bCs/>
              </w:rPr>
            </w:pPr>
          </w:p>
        </w:tc>
        <w:tc>
          <w:tcPr>
            <w:tcW w:w="812" w:type="dxa"/>
            <w:shd w:val="clear" w:color="auto" w:fill="auto"/>
          </w:tcPr>
          <w:p w:rsidR="00CB29B4" w:rsidRPr="00CB29B4" w:rsidRDefault="00CB29B4" w:rsidP="00512DBE">
            <w:pPr>
              <w:rPr>
                <w:bCs/>
              </w:rPr>
            </w:pPr>
          </w:p>
        </w:tc>
        <w:tc>
          <w:tcPr>
            <w:tcW w:w="1260" w:type="dxa"/>
            <w:shd w:val="clear" w:color="auto" w:fill="auto"/>
          </w:tcPr>
          <w:p w:rsidR="00CB29B4" w:rsidRPr="00CB29B4" w:rsidRDefault="00CB29B4" w:rsidP="00512DBE">
            <w:pPr>
              <w:rPr>
                <w:bCs/>
              </w:rPr>
            </w:pPr>
          </w:p>
        </w:tc>
        <w:tc>
          <w:tcPr>
            <w:tcW w:w="1216" w:type="dxa"/>
            <w:shd w:val="clear" w:color="auto" w:fill="auto"/>
          </w:tcPr>
          <w:p w:rsidR="00CB29B4" w:rsidRPr="00CB29B4" w:rsidRDefault="00CB29B4" w:rsidP="00512DBE">
            <w:pPr>
              <w:rPr>
                <w:bCs/>
              </w:rPr>
            </w:pPr>
          </w:p>
        </w:tc>
        <w:tc>
          <w:tcPr>
            <w:tcW w:w="314" w:type="dxa"/>
            <w:shd w:val="clear" w:color="auto" w:fill="auto"/>
          </w:tcPr>
          <w:p w:rsidR="00CB29B4" w:rsidRPr="00CB29B4" w:rsidRDefault="00CB29B4" w:rsidP="00512DBE">
            <w:pPr>
              <w:rPr>
                <w:bCs/>
              </w:rPr>
            </w:pPr>
          </w:p>
        </w:tc>
        <w:tc>
          <w:tcPr>
            <w:tcW w:w="1094" w:type="dxa"/>
            <w:shd w:val="clear" w:color="auto" w:fill="auto"/>
          </w:tcPr>
          <w:p w:rsidR="00CB29B4" w:rsidRPr="00CB29B4" w:rsidRDefault="00CB29B4" w:rsidP="00512DBE">
            <w:pPr>
              <w:rPr>
                <w:bCs/>
              </w:rPr>
            </w:pPr>
          </w:p>
        </w:tc>
        <w:tc>
          <w:tcPr>
            <w:tcW w:w="864" w:type="dxa"/>
            <w:shd w:val="clear" w:color="auto" w:fill="auto"/>
          </w:tcPr>
          <w:p w:rsidR="00CB29B4" w:rsidRPr="00CB29B4" w:rsidRDefault="00CB29B4" w:rsidP="00512DBE">
            <w:pPr>
              <w:rPr>
                <w:bCs/>
              </w:rPr>
            </w:pPr>
          </w:p>
        </w:tc>
        <w:tc>
          <w:tcPr>
            <w:tcW w:w="1096" w:type="dxa"/>
            <w:shd w:val="clear" w:color="auto" w:fill="auto"/>
          </w:tcPr>
          <w:p w:rsidR="00CB29B4" w:rsidRPr="00CB29B4" w:rsidRDefault="00CB29B4" w:rsidP="00512DBE">
            <w:pPr>
              <w:rPr>
                <w:bCs/>
              </w:rPr>
            </w:pPr>
          </w:p>
        </w:tc>
        <w:tc>
          <w:tcPr>
            <w:tcW w:w="1096" w:type="dxa"/>
            <w:shd w:val="clear" w:color="auto" w:fill="auto"/>
          </w:tcPr>
          <w:p w:rsidR="00CB29B4" w:rsidRPr="00CB29B4" w:rsidRDefault="00CB29B4" w:rsidP="00512DBE">
            <w:pPr>
              <w:rPr>
                <w:bCs/>
              </w:rPr>
            </w:pPr>
          </w:p>
        </w:tc>
      </w:tr>
    </w:tbl>
    <w:p w:rsidR="00D05687" w:rsidRPr="00751939" w:rsidRDefault="00D05687" w:rsidP="008D0CF1">
      <w:pPr>
        <w:tabs>
          <w:tab w:val="left" w:pos="2700"/>
        </w:tabs>
        <w:jc w:val="center"/>
        <w:rPr>
          <w:b/>
          <w:bCs/>
          <w:caps/>
          <w:u w:val="single"/>
        </w:rPr>
      </w:pPr>
      <w:r w:rsidRPr="00751939">
        <w:rPr>
          <w:b/>
          <w:bCs/>
          <w:caps/>
          <w:u w:val="single"/>
        </w:rPr>
        <w:t>Fiscal Year 201</w:t>
      </w:r>
      <w:r w:rsidR="00BA4A9B">
        <w:rPr>
          <w:b/>
          <w:bCs/>
          <w:caps/>
          <w:u w:val="single"/>
        </w:rPr>
        <w:t>9</w:t>
      </w:r>
    </w:p>
    <w:p w:rsidR="00B07098" w:rsidRPr="00A1348F" w:rsidRDefault="00B07098" w:rsidP="000E2C80">
      <w:pPr>
        <w:rPr>
          <w:b/>
          <w:bCs/>
          <w:sz w:val="22"/>
          <w:szCs w:val="22"/>
          <w:u w:val="single"/>
        </w:rPr>
      </w:pPr>
    </w:p>
    <w:p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r w:rsidR="00442A13">
        <w:rPr>
          <w:b/>
          <w:bCs/>
        </w:rPr>
        <w:tab/>
      </w:r>
      <w:r w:rsidR="00271056">
        <w:rPr>
          <w:b/>
          <w:bCs/>
        </w:rPr>
        <w:t xml:space="preserve">  </w:t>
      </w:r>
      <w:r w:rsidR="00964D60" w:rsidRPr="00D276B8">
        <w:rPr>
          <w:b/>
          <w:bCs/>
          <w:u w:val="single"/>
        </w:rPr>
        <w:t>CHANGE</w:t>
      </w:r>
      <w:r w:rsidR="00964D60" w:rsidRPr="00D276B8">
        <w:rPr>
          <w:b/>
          <w:bCs/>
        </w:rPr>
        <w:t>:</w:t>
      </w:r>
    </w:p>
    <w:p w:rsidR="005C032D" w:rsidRDefault="005C032D" w:rsidP="00964D60">
      <w:pPr>
        <w:rPr>
          <w:b/>
          <w:bCs/>
        </w:rPr>
      </w:pPr>
    </w:p>
    <w:tbl>
      <w:tblPr>
        <w:tblW w:w="8848" w:type="dxa"/>
        <w:tblLook w:val="04A0" w:firstRow="1" w:lastRow="0" w:firstColumn="1" w:lastColumn="0" w:noHBand="0" w:noVBand="1"/>
      </w:tblPr>
      <w:tblGrid>
        <w:gridCol w:w="1092"/>
        <w:gridCol w:w="807"/>
        <w:gridCol w:w="1250"/>
        <w:gridCol w:w="1207"/>
        <w:gridCol w:w="312"/>
        <w:gridCol w:w="936"/>
        <w:gridCol w:w="888"/>
        <w:gridCol w:w="181"/>
        <w:gridCol w:w="981"/>
        <w:gridCol w:w="106"/>
        <w:gridCol w:w="1088"/>
      </w:tblGrid>
      <w:tr w:rsidR="006B6FD9" w:rsidRPr="00D2104B" w:rsidTr="000108D0">
        <w:trPr>
          <w:trHeight w:val="395"/>
        </w:trPr>
        <w:tc>
          <w:tcPr>
            <w:tcW w:w="1092" w:type="dxa"/>
            <w:shd w:val="clear" w:color="auto" w:fill="auto"/>
          </w:tcPr>
          <w:p w:rsidR="006B6FD9" w:rsidRDefault="006B6FD9" w:rsidP="006B6FD9">
            <w:pPr>
              <w:rPr>
                <w:bCs/>
              </w:rPr>
            </w:pPr>
            <w:r>
              <w:rPr>
                <w:bCs/>
              </w:rPr>
              <w:t>139000</w:t>
            </w:r>
          </w:p>
        </w:tc>
        <w:tc>
          <w:tcPr>
            <w:tcW w:w="807" w:type="dxa"/>
            <w:shd w:val="clear" w:color="auto" w:fill="auto"/>
          </w:tcPr>
          <w:p w:rsidR="006B6FD9" w:rsidRPr="00D2104B" w:rsidRDefault="006B6FD9" w:rsidP="006B6FD9">
            <w:pPr>
              <w:rPr>
                <w:bCs/>
              </w:rPr>
            </w:pPr>
            <w:r>
              <w:rPr>
                <w:bCs/>
              </w:rPr>
              <w:t>Pg.</w:t>
            </w:r>
            <w:r w:rsidR="00A26709">
              <w:rPr>
                <w:bCs/>
              </w:rPr>
              <w:t xml:space="preserve"> </w:t>
            </w:r>
            <w:r w:rsidR="00260E7A">
              <w:rPr>
                <w:bCs/>
              </w:rPr>
              <w:t>3</w:t>
            </w:r>
          </w:p>
        </w:tc>
        <w:tc>
          <w:tcPr>
            <w:tcW w:w="1250" w:type="dxa"/>
            <w:shd w:val="clear" w:color="auto" w:fill="auto"/>
          </w:tcPr>
          <w:p w:rsidR="006B6FD9" w:rsidRPr="006B6FD9" w:rsidRDefault="006B6FD9" w:rsidP="006B6FD9">
            <w:pPr>
              <w:rPr>
                <w:bCs/>
                <w:u w:val="single"/>
              </w:rPr>
            </w:pPr>
            <w:r>
              <w:rPr>
                <w:bCs/>
              </w:rPr>
              <w:t xml:space="preserve">Yes </w:t>
            </w:r>
            <w:r>
              <w:rPr>
                <w:bCs/>
                <w:u w:val="single"/>
              </w:rPr>
              <w:t>____</w:t>
            </w:r>
          </w:p>
        </w:tc>
        <w:tc>
          <w:tcPr>
            <w:tcW w:w="1207" w:type="dxa"/>
            <w:shd w:val="clear" w:color="auto" w:fill="auto"/>
          </w:tcPr>
          <w:p w:rsidR="006B6FD9" w:rsidRPr="00D2104B" w:rsidRDefault="006B6FD9" w:rsidP="006B6FD9">
            <w:pPr>
              <w:rPr>
                <w:bCs/>
              </w:rPr>
            </w:pPr>
            <w:r>
              <w:rPr>
                <w:bCs/>
              </w:rPr>
              <w:t>No ____</w:t>
            </w:r>
          </w:p>
        </w:tc>
        <w:tc>
          <w:tcPr>
            <w:tcW w:w="312" w:type="dxa"/>
            <w:shd w:val="clear" w:color="auto" w:fill="auto"/>
          </w:tcPr>
          <w:p w:rsidR="006B6FD9" w:rsidRPr="00D2104B" w:rsidRDefault="006B6FD9" w:rsidP="006B6FD9">
            <w:pPr>
              <w:rPr>
                <w:bCs/>
              </w:rPr>
            </w:pPr>
          </w:p>
        </w:tc>
        <w:tc>
          <w:tcPr>
            <w:tcW w:w="936" w:type="dxa"/>
            <w:shd w:val="clear" w:color="auto" w:fill="auto"/>
          </w:tcPr>
          <w:p w:rsidR="006B6FD9" w:rsidRDefault="005C032D" w:rsidP="006B6FD9">
            <w:pPr>
              <w:rPr>
                <w:bCs/>
              </w:rPr>
            </w:pPr>
            <w:r>
              <w:rPr>
                <w:bCs/>
              </w:rPr>
              <w:t>266000</w:t>
            </w:r>
          </w:p>
        </w:tc>
        <w:tc>
          <w:tcPr>
            <w:tcW w:w="888" w:type="dxa"/>
            <w:shd w:val="clear" w:color="auto" w:fill="auto"/>
          </w:tcPr>
          <w:p w:rsidR="006B6FD9" w:rsidRDefault="006B6FD9" w:rsidP="00260E7A">
            <w:r w:rsidRPr="009340AC">
              <w:rPr>
                <w:bCs/>
              </w:rPr>
              <w:t>Pg</w:t>
            </w:r>
            <w:r w:rsidR="00A26709">
              <w:rPr>
                <w:bCs/>
              </w:rPr>
              <w:t xml:space="preserve">. </w:t>
            </w:r>
            <w:r w:rsidR="00260E7A">
              <w:rPr>
                <w:bCs/>
              </w:rPr>
              <w:t>8</w:t>
            </w:r>
          </w:p>
        </w:tc>
        <w:tc>
          <w:tcPr>
            <w:tcW w:w="1162" w:type="dxa"/>
            <w:gridSpan w:val="2"/>
            <w:shd w:val="clear" w:color="auto" w:fill="auto"/>
          </w:tcPr>
          <w:p w:rsidR="006B6FD9" w:rsidRPr="006B6FD9" w:rsidRDefault="006B6FD9" w:rsidP="006B6FD9">
            <w:pPr>
              <w:rPr>
                <w:bCs/>
                <w:u w:val="single"/>
              </w:rPr>
            </w:pPr>
            <w:r>
              <w:rPr>
                <w:bCs/>
              </w:rPr>
              <w:t xml:space="preserve">Yes </w:t>
            </w:r>
            <w:r>
              <w:rPr>
                <w:bCs/>
                <w:u w:val="single"/>
              </w:rPr>
              <w:t>____</w:t>
            </w:r>
          </w:p>
        </w:tc>
        <w:tc>
          <w:tcPr>
            <w:tcW w:w="1194" w:type="dxa"/>
            <w:gridSpan w:val="2"/>
            <w:shd w:val="clear" w:color="auto" w:fill="auto"/>
          </w:tcPr>
          <w:p w:rsidR="006B6FD9" w:rsidRPr="00D2104B" w:rsidRDefault="006B6FD9" w:rsidP="006B6FD9">
            <w:pPr>
              <w:rPr>
                <w:bCs/>
              </w:rPr>
            </w:pPr>
            <w:r>
              <w:rPr>
                <w:bCs/>
              </w:rPr>
              <w:t>No ____</w:t>
            </w:r>
          </w:p>
        </w:tc>
      </w:tr>
      <w:tr w:rsidR="006B6FD9" w:rsidRPr="00D2104B" w:rsidTr="000108D0">
        <w:trPr>
          <w:trHeight w:val="458"/>
        </w:trPr>
        <w:tc>
          <w:tcPr>
            <w:tcW w:w="1092" w:type="dxa"/>
            <w:shd w:val="clear" w:color="auto" w:fill="auto"/>
          </w:tcPr>
          <w:p w:rsidR="006B6FD9" w:rsidRDefault="006B6FD9" w:rsidP="006B6FD9">
            <w:pPr>
              <w:rPr>
                <w:bCs/>
              </w:rPr>
            </w:pPr>
            <w:r>
              <w:rPr>
                <w:bCs/>
              </w:rPr>
              <w:t>198100</w:t>
            </w:r>
          </w:p>
        </w:tc>
        <w:tc>
          <w:tcPr>
            <w:tcW w:w="807" w:type="dxa"/>
            <w:shd w:val="clear" w:color="auto" w:fill="auto"/>
          </w:tcPr>
          <w:p w:rsidR="006B6FD9" w:rsidRDefault="006B6FD9" w:rsidP="006B6FD9">
            <w:r w:rsidRPr="00A46B99">
              <w:rPr>
                <w:bCs/>
              </w:rPr>
              <w:t>Pg</w:t>
            </w:r>
            <w:r w:rsidR="00A26709">
              <w:rPr>
                <w:bCs/>
              </w:rPr>
              <w:t xml:space="preserve">. </w:t>
            </w:r>
            <w:r w:rsidR="00260E7A">
              <w:rPr>
                <w:bCs/>
              </w:rPr>
              <w:t>3</w:t>
            </w:r>
          </w:p>
        </w:tc>
        <w:tc>
          <w:tcPr>
            <w:tcW w:w="1250" w:type="dxa"/>
            <w:shd w:val="clear" w:color="auto" w:fill="auto"/>
          </w:tcPr>
          <w:p w:rsidR="006B6FD9" w:rsidRPr="006B6FD9" w:rsidRDefault="006B6FD9" w:rsidP="006B6FD9">
            <w:pPr>
              <w:rPr>
                <w:bCs/>
                <w:u w:val="single"/>
              </w:rPr>
            </w:pPr>
            <w:r>
              <w:rPr>
                <w:bCs/>
              </w:rPr>
              <w:t xml:space="preserve">Yes </w:t>
            </w:r>
            <w:r>
              <w:rPr>
                <w:bCs/>
                <w:u w:val="single"/>
              </w:rPr>
              <w:t>____</w:t>
            </w:r>
          </w:p>
        </w:tc>
        <w:tc>
          <w:tcPr>
            <w:tcW w:w="1207" w:type="dxa"/>
            <w:shd w:val="clear" w:color="auto" w:fill="auto"/>
          </w:tcPr>
          <w:p w:rsidR="006B6FD9" w:rsidRPr="00D2104B" w:rsidRDefault="006B6FD9" w:rsidP="006B6FD9">
            <w:pPr>
              <w:rPr>
                <w:bCs/>
              </w:rPr>
            </w:pPr>
            <w:r>
              <w:rPr>
                <w:bCs/>
              </w:rPr>
              <w:t>No ____</w:t>
            </w:r>
          </w:p>
        </w:tc>
        <w:tc>
          <w:tcPr>
            <w:tcW w:w="312" w:type="dxa"/>
            <w:shd w:val="clear" w:color="auto" w:fill="auto"/>
          </w:tcPr>
          <w:p w:rsidR="006B6FD9" w:rsidRPr="00D2104B" w:rsidRDefault="006B6FD9" w:rsidP="006B6FD9">
            <w:pPr>
              <w:rPr>
                <w:bCs/>
              </w:rPr>
            </w:pPr>
          </w:p>
        </w:tc>
        <w:tc>
          <w:tcPr>
            <w:tcW w:w="936" w:type="dxa"/>
            <w:shd w:val="clear" w:color="auto" w:fill="auto"/>
          </w:tcPr>
          <w:p w:rsidR="006B6FD9" w:rsidRDefault="005C032D" w:rsidP="006B6FD9">
            <w:pPr>
              <w:rPr>
                <w:bCs/>
              </w:rPr>
            </w:pPr>
            <w:r>
              <w:rPr>
                <w:bCs/>
              </w:rPr>
              <w:t>292000</w:t>
            </w:r>
          </w:p>
        </w:tc>
        <w:tc>
          <w:tcPr>
            <w:tcW w:w="888" w:type="dxa"/>
            <w:shd w:val="clear" w:color="auto" w:fill="auto"/>
          </w:tcPr>
          <w:p w:rsidR="006B6FD9" w:rsidRDefault="006B6FD9" w:rsidP="00260E7A">
            <w:r w:rsidRPr="009340AC">
              <w:rPr>
                <w:bCs/>
              </w:rPr>
              <w:t>Pg</w:t>
            </w:r>
            <w:r w:rsidR="00A26709">
              <w:rPr>
                <w:bCs/>
              </w:rPr>
              <w:t xml:space="preserve">. </w:t>
            </w:r>
            <w:r w:rsidR="00260E7A">
              <w:rPr>
                <w:bCs/>
              </w:rPr>
              <w:t>8</w:t>
            </w:r>
          </w:p>
        </w:tc>
        <w:tc>
          <w:tcPr>
            <w:tcW w:w="1162" w:type="dxa"/>
            <w:gridSpan w:val="2"/>
            <w:shd w:val="clear" w:color="auto" w:fill="auto"/>
          </w:tcPr>
          <w:p w:rsidR="006B6FD9" w:rsidRPr="006B6FD9" w:rsidRDefault="006B6FD9" w:rsidP="006B6FD9">
            <w:pPr>
              <w:rPr>
                <w:bCs/>
                <w:u w:val="single"/>
              </w:rPr>
            </w:pPr>
            <w:r>
              <w:rPr>
                <w:bCs/>
              </w:rPr>
              <w:t xml:space="preserve">Yes </w:t>
            </w:r>
            <w:r>
              <w:rPr>
                <w:bCs/>
                <w:u w:val="single"/>
              </w:rPr>
              <w:t>____</w:t>
            </w:r>
          </w:p>
        </w:tc>
        <w:tc>
          <w:tcPr>
            <w:tcW w:w="1194" w:type="dxa"/>
            <w:gridSpan w:val="2"/>
            <w:shd w:val="clear" w:color="auto" w:fill="auto"/>
          </w:tcPr>
          <w:p w:rsidR="006B6FD9" w:rsidRPr="00D2104B" w:rsidRDefault="006B6FD9" w:rsidP="006B6FD9">
            <w:pPr>
              <w:rPr>
                <w:bCs/>
              </w:rPr>
            </w:pPr>
            <w:r>
              <w:rPr>
                <w:bCs/>
              </w:rPr>
              <w:t>No ____</w:t>
            </w:r>
          </w:p>
        </w:tc>
      </w:tr>
      <w:tr w:rsidR="000108D0" w:rsidRPr="00D2104B" w:rsidTr="000108D0">
        <w:trPr>
          <w:trHeight w:val="431"/>
        </w:trPr>
        <w:tc>
          <w:tcPr>
            <w:tcW w:w="1092" w:type="dxa"/>
            <w:shd w:val="clear" w:color="auto" w:fill="auto"/>
          </w:tcPr>
          <w:p w:rsidR="000108D0" w:rsidRDefault="000108D0" w:rsidP="005C032D">
            <w:pPr>
              <w:rPr>
                <w:bCs/>
              </w:rPr>
            </w:pPr>
            <w:r>
              <w:rPr>
                <w:bCs/>
              </w:rPr>
              <w:t>2</w:t>
            </w:r>
            <w:r w:rsidR="005C032D">
              <w:rPr>
                <w:bCs/>
              </w:rPr>
              <w:t>200</w:t>
            </w:r>
            <w:r>
              <w:rPr>
                <w:bCs/>
              </w:rPr>
              <w:t>00</w:t>
            </w:r>
          </w:p>
        </w:tc>
        <w:tc>
          <w:tcPr>
            <w:tcW w:w="807" w:type="dxa"/>
            <w:shd w:val="clear" w:color="auto" w:fill="auto"/>
          </w:tcPr>
          <w:p w:rsidR="000108D0" w:rsidRDefault="000108D0" w:rsidP="000108D0">
            <w:r w:rsidRPr="00A46B99">
              <w:rPr>
                <w:bCs/>
              </w:rPr>
              <w:t>Pg</w:t>
            </w:r>
            <w:r>
              <w:rPr>
                <w:bCs/>
              </w:rPr>
              <w:t xml:space="preserve">. </w:t>
            </w:r>
            <w:r w:rsidR="00260E7A">
              <w:rPr>
                <w:bCs/>
              </w:rPr>
              <w:t>3</w:t>
            </w:r>
          </w:p>
        </w:tc>
        <w:tc>
          <w:tcPr>
            <w:tcW w:w="1250" w:type="dxa"/>
            <w:shd w:val="clear" w:color="auto" w:fill="auto"/>
          </w:tcPr>
          <w:p w:rsidR="000108D0" w:rsidRPr="006B6FD9" w:rsidRDefault="000108D0" w:rsidP="000108D0">
            <w:pPr>
              <w:rPr>
                <w:bCs/>
                <w:u w:val="single"/>
              </w:rPr>
            </w:pPr>
            <w:r>
              <w:rPr>
                <w:bCs/>
              </w:rPr>
              <w:t xml:space="preserve">Yes </w:t>
            </w:r>
            <w:r>
              <w:rPr>
                <w:bCs/>
                <w:u w:val="single"/>
              </w:rPr>
              <w:t>____</w:t>
            </w:r>
          </w:p>
        </w:tc>
        <w:tc>
          <w:tcPr>
            <w:tcW w:w="1207" w:type="dxa"/>
            <w:shd w:val="clear" w:color="auto" w:fill="auto"/>
          </w:tcPr>
          <w:p w:rsidR="000108D0" w:rsidRPr="00D2104B" w:rsidRDefault="000108D0" w:rsidP="000108D0">
            <w:pPr>
              <w:rPr>
                <w:bCs/>
              </w:rPr>
            </w:pPr>
            <w:r>
              <w:rPr>
                <w:bCs/>
              </w:rPr>
              <w:t>No ____</w:t>
            </w:r>
          </w:p>
        </w:tc>
        <w:tc>
          <w:tcPr>
            <w:tcW w:w="312" w:type="dxa"/>
            <w:shd w:val="clear" w:color="auto" w:fill="auto"/>
          </w:tcPr>
          <w:p w:rsidR="000108D0" w:rsidRPr="00D2104B" w:rsidRDefault="000108D0" w:rsidP="000108D0">
            <w:pPr>
              <w:rPr>
                <w:bCs/>
              </w:rPr>
            </w:pPr>
          </w:p>
        </w:tc>
        <w:tc>
          <w:tcPr>
            <w:tcW w:w="936" w:type="dxa"/>
            <w:shd w:val="clear" w:color="auto" w:fill="auto"/>
          </w:tcPr>
          <w:p w:rsidR="000108D0" w:rsidRDefault="005C032D" w:rsidP="000108D0">
            <w:pPr>
              <w:rPr>
                <w:bCs/>
              </w:rPr>
            </w:pPr>
            <w:r>
              <w:rPr>
                <w:bCs/>
              </w:rPr>
              <w:t>4394</w:t>
            </w:r>
            <w:r w:rsidR="000108D0">
              <w:rPr>
                <w:bCs/>
              </w:rPr>
              <w:t>00</w:t>
            </w:r>
          </w:p>
        </w:tc>
        <w:tc>
          <w:tcPr>
            <w:tcW w:w="888" w:type="dxa"/>
            <w:shd w:val="clear" w:color="auto" w:fill="auto"/>
          </w:tcPr>
          <w:p w:rsidR="000108D0" w:rsidRDefault="000108D0" w:rsidP="00260E7A">
            <w:r w:rsidRPr="009340AC">
              <w:rPr>
                <w:bCs/>
              </w:rPr>
              <w:t>Pg</w:t>
            </w:r>
            <w:r>
              <w:rPr>
                <w:bCs/>
              </w:rPr>
              <w:t xml:space="preserve">. </w:t>
            </w:r>
            <w:r w:rsidR="00260E7A">
              <w:rPr>
                <w:bCs/>
              </w:rPr>
              <w:t>8</w:t>
            </w:r>
          </w:p>
        </w:tc>
        <w:tc>
          <w:tcPr>
            <w:tcW w:w="1162" w:type="dxa"/>
            <w:gridSpan w:val="2"/>
            <w:shd w:val="clear" w:color="auto" w:fill="auto"/>
          </w:tcPr>
          <w:p w:rsidR="000108D0" w:rsidRPr="006B6FD9" w:rsidRDefault="000108D0" w:rsidP="000108D0">
            <w:pPr>
              <w:rPr>
                <w:bCs/>
                <w:u w:val="single"/>
              </w:rPr>
            </w:pPr>
            <w:r>
              <w:rPr>
                <w:bCs/>
              </w:rPr>
              <w:t xml:space="preserve">Yes </w:t>
            </w:r>
            <w:r>
              <w:rPr>
                <w:bCs/>
                <w:u w:val="single"/>
              </w:rPr>
              <w:t>____</w:t>
            </w:r>
          </w:p>
        </w:tc>
        <w:tc>
          <w:tcPr>
            <w:tcW w:w="1194" w:type="dxa"/>
            <w:gridSpan w:val="2"/>
            <w:shd w:val="clear" w:color="auto" w:fill="auto"/>
          </w:tcPr>
          <w:p w:rsidR="000108D0" w:rsidRPr="00D2104B" w:rsidRDefault="000108D0" w:rsidP="000108D0">
            <w:pPr>
              <w:rPr>
                <w:bCs/>
              </w:rPr>
            </w:pPr>
            <w:r>
              <w:rPr>
                <w:bCs/>
              </w:rPr>
              <w:t>No ____</w:t>
            </w:r>
          </w:p>
        </w:tc>
      </w:tr>
      <w:tr w:rsidR="000108D0" w:rsidRPr="00D2104B" w:rsidTr="000108D0">
        <w:trPr>
          <w:trHeight w:val="431"/>
        </w:trPr>
        <w:tc>
          <w:tcPr>
            <w:tcW w:w="1092" w:type="dxa"/>
            <w:shd w:val="clear" w:color="auto" w:fill="auto"/>
          </w:tcPr>
          <w:p w:rsidR="000108D0" w:rsidRDefault="000108D0" w:rsidP="005C032D">
            <w:pPr>
              <w:rPr>
                <w:bCs/>
              </w:rPr>
            </w:pPr>
            <w:r>
              <w:rPr>
                <w:bCs/>
              </w:rPr>
              <w:t>220</w:t>
            </w:r>
            <w:r w:rsidR="005C032D">
              <w:rPr>
                <w:bCs/>
              </w:rPr>
              <w:t>5</w:t>
            </w:r>
            <w:r>
              <w:rPr>
                <w:bCs/>
              </w:rPr>
              <w:t>00</w:t>
            </w:r>
          </w:p>
        </w:tc>
        <w:tc>
          <w:tcPr>
            <w:tcW w:w="807" w:type="dxa"/>
            <w:shd w:val="clear" w:color="auto" w:fill="auto"/>
          </w:tcPr>
          <w:p w:rsidR="000108D0" w:rsidRPr="00A46B99" w:rsidRDefault="000108D0" w:rsidP="00260E7A">
            <w:pPr>
              <w:rPr>
                <w:bCs/>
              </w:rPr>
            </w:pPr>
            <w:r>
              <w:rPr>
                <w:bCs/>
              </w:rPr>
              <w:t xml:space="preserve">Pg. </w:t>
            </w:r>
            <w:r w:rsidR="00260E7A">
              <w:rPr>
                <w:bCs/>
              </w:rPr>
              <w:t>4</w:t>
            </w:r>
          </w:p>
        </w:tc>
        <w:tc>
          <w:tcPr>
            <w:tcW w:w="1250" w:type="dxa"/>
            <w:shd w:val="clear" w:color="auto" w:fill="auto"/>
          </w:tcPr>
          <w:p w:rsidR="000108D0" w:rsidRDefault="000108D0" w:rsidP="000108D0">
            <w:pPr>
              <w:rPr>
                <w:bCs/>
              </w:rPr>
            </w:pPr>
            <w:r>
              <w:rPr>
                <w:bCs/>
              </w:rPr>
              <w:t>Yes ____</w:t>
            </w:r>
          </w:p>
        </w:tc>
        <w:tc>
          <w:tcPr>
            <w:tcW w:w="1207" w:type="dxa"/>
            <w:shd w:val="clear" w:color="auto" w:fill="auto"/>
          </w:tcPr>
          <w:p w:rsidR="000108D0" w:rsidRDefault="000108D0" w:rsidP="000108D0">
            <w:pPr>
              <w:rPr>
                <w:bCs/>
              </w:rPr>
            </w:pPr>
            <w:r>
              <w:rPr>
                <w:bCs/>
              </w:rPr>
              <w:t>No ____</w:t>
            </w:r>
          </w:p>
        </w:tc>
        <w:tc>
          <w:tcPr>
            <w:tcW w:w="312" w:type="dxa"/>
            <w:shd w:val="clear" w:color="auto" w:fill="auto"/>
          </w:tcPr>
          <w:p w:rsidR="000108D0" w:rsidRPr="00D2104B" w:rsidRDefault="000108D0" w:rsidP="000108D0">
            <w:pPr>
              <w:rPr>
                <w:bCs/>
              </w:rPr>
            </w:pPr>
          </w:p>
        </w:tc>
        <w:tc>
          <w:tcPr>
            <w:tcW w:w="936" w:type="dxa"/>
            <w:shd w:val="clear" w:color="auto" w:fill="auto"/>
          </w:tcPr>
          <w:p w:rsidR="000108D0" w:rsidRDefault="005C032D" w:rsidP="000108D0">
            <w:pPr>
              <w:rPr>
                <w:bCs/>
              </w:rPr>
            </w:pPr>
            <w:r>
              <w:rPr>
                <w:bCs/>
              </w:rPr>
              <w:t>439500</w:t>
            </w:r>
          </w:p>
        </w:tc>
        <w:tc>
          <w:tcPr>
            <w:tcW w:w="888" w:type="dxa"/>
            <w:shd w:val="clear" w:color="auto" w:fill="auto"/>
          </w:tcPr>
          <w:p w:rsidR="000108D0" w:rsidRPr="009340AC" w:rsidRDefault="005C032D" w:rsidP="00260E7A">
            <w:pPr>
              <w:rPr>
                <w:bCs/>
              </w:rPr>
            </w:pPr>
            <w:r>
              <w:rPr>
                <w:bCs/>
              </w:rPr>
              <w:t xml:space="preserve">Pg. </w:t>
            </w:r>
            <w:r w:rsidR="00260E7A">
              <w:rPr>
                <w:bCs/>
              </w:rPr>
              <w:t>8</w:t>
            </w:r>
          </w:p>
        </w:tc>
        <w:tc>
          <w:tcPr>
            <w:tcW w:w="1162" w:type="dxa"/>
            <w:gridSpan w:val="2"/>
            <w:shd w:val="clear" w:color="auto" w:fill="auto"/>
          </w:tcPr>
          <w:p w:rsidR="000108D0" w:rsidRDefault="005C032D" w:rsidP="000108D0">
            <w:pPr>
              <w:rPr>
                <w:bCs/>
              </w:rPr>
            </w:pPr>
            <w:r>
              <w:rPr>
                <w:bCs/>
              </w:rPr>
              <w:t>Yes ____</w:t>
            </w:r>
          </w:p>
        </w:tc>
        <w:tc>
          <w:tcPr>
            <w:tcW w:w="1194" w:type="dxa"/>
            <w:gridSpan w:val="2"/>
            <w:shd w:val="clear" w:color="auto" w:fill="auto"/>
          </w:tcPr>
          <w:p w:rsidR="000108D0" w:rsidRDefault="005C032D" w:rsidP="000108D0">
            <w:pPr>
              <w:rPr>
                <w:bCs/>
              </w:rPr>
            </w:pPr>
            <w:r>
              <w:rPr>
                <w:bCs/>
              </w:rPr>
              <w:t>No ____</w:t>
            </w:r>
          </w:p>
        </w:tc>
      </w:tr>
      <w:tr w:rsidR="000108D0" w:rsidRPr="00D2104B" w:rsidTr="000108D0">
        <w:trPr>
          <w:trHeight w:val="431"/>
        </w:trPr>
        <w:tc>
          <w:tcPr>
            <w:tcW w:w="1092" w:type="dxa"/>
            <w:shd w:val="clear" w:color="auto" w:fill="auto"/>
          </w:tcPr>
          <w:p w:rsidR="000108D0" w:rsidRDefault="000108D0" w:rsidP="005C032D">
            <w:pPr>
              <w:rPr>
                <w:bCs/>
              </w:rPr>
            </w:pPr>
            <w:r>
              <w:rPr>
                <w:bCs/>
              </w:rPr>
              <w:t>2</w:t>
            </w:r>
            <w:r w:rsidR="005C032D">
              <w:rPr>
                <w:bCs/>
              </w:rPr>
              <w:t>992</w:t>
            </w:r>
            <w:r>
              <w:rPr>
                <w:bCs/>
              </w:rPr>
              <w:t>00</w:t>
            </w:r>
          </w:p>
        </w:tc>
        <w:tc>
          <w:tcPr>
            <w:tcW w:w="807" w:type="dxa"/>
            <w:shd w:val="clear" w:color="auto" w:fill="auto"/>
          </w:tcPr>
          <w:p w:rsidR="000108D0" w:rsidRPr="00A46B99" w:rsidRDefault="000108D0" w:rsidP="000108D0">
            <w:pPr>
              <w:rPr>
                <w:bCs/>
              </w:rPr>
            </w:pPr>
            <w:r>
              <w:rPr>
                <w:bCs/>
              </w:rPr>
              <w:t xml:space="preserve">Pg. </w:t>
            </w:r>
            <w:r w:rsidR="00260E7A">
              <w:rPr>
                <w:bCs/>
              </w:rPr>
              <w:t>4</w:t>
            </w:r>
          </w:p>
        </w:tc>
        <w:tc>
          <w:tcPr>
            <w:tcW w:w="1250" w:type="dxa"/>
            <w:shd w:val="clear" w:color="auto" w:fill="auto"/>
          </w:tcPr>
          <w:p w:rsidR="000108D0" w:rsidRDefault="000108D0" w:rsidP="000108D0">
            <w:pPr>
              <w:rPr>
                <w:bCs/>
              </w:rPr>
            </w:pPr>
            <w:r>
              <w:rPr>
                <w:bCs/>
              </w:rPr>
              <w:t>Yes ____</w:t>
            </w:r>
          </w:p>
        </w:tc>
        <w:tc>
          <w:tcPr>
            <w:tcW w:w="1207" w:type="dxa"/>
            <w:shd w:val="clear" w:color="auto" w:fill="auto"/>
          </w:tcPr>
          <w:p w:rsidR="000108D0" w:rsidRDefault="000108D0" w:rsidP="000108D0">
            <w:pPr>
              <w:rPr>
                <w:bCs/>
              </w:rPr>
            </w:pPr>
            <w:r>
              <w:rPr>
                <w:bCs/>
              </w:rPr>
              <w:t>No ____</w:t>
            </w:r>
          </w:p>
        </w:tc>
        <w:tc>
          <w:tcPr>
            <w:tcW w:w="312" w:type="dxa"/>
            <w:shd w:val="clear" w:color="auto" w:fill="auto"/>
          </w:tcPr>
          <w:p w:rsidR="000108D0" w:rsidRPr="00D2104B" w:rsidRDefault="000108D0" w:rsidP="000108D0">
            <w:pPr>
              <w:rPr>
                <w:bCs/>
              </w:rPr>
            </w:pPr>
          </w:p>
        </w:tc>
        <w:tc>
          <w:tcPr>
            <w:tcW w:w="936" w:type="dxa"/>
            <w:shd w:val="clear" w:color="auto" w:fill="auto"/>
          </w:tcPr>
          <w:p w:rsidR="000108D0" w:rsidRDefault="005C032D" w:rsidP="000108D0">
            <w:pPr>
              <w:rPr>
                <w:bCs/>
              </w:rPr>
            </w:pPr>
            <w:r>
              <w:rPr>
                <w:bCs/>
              </w:rPr>
              <w:t>439800</w:t>
            </w:r>
          </w:p>
        </w:tc>
        <w:tc>
          <w:tcPr>
            <w:tcW w:w="888" w:type="dxa"/>
            <w:shd w:val="clear" w:color="auto" w:fill="auto"/>
          </w:tcPr>
          <w:p w:rsidR="000108D0" w:rsidRPr="009340AC" w:rsidRDefault="005C032D" w:rsidP="000108D0">
            <w:pPr>
              <w:rPr>
                <w:bCs/>
              </w:rPr>
            </w:pPr>
            <w:r>
              <w:rPr>
                <w:bCs/>
              </w:rPr>
              <w:t xml:space="preserve">Pg. </w:t>
            </w:r>
            <w:r w:rsidR="00260E7A">
              <w:rPr>
                <w:bCs/>
              </w:rPr>
              <w:t>9</w:t>
            </w:r>
          </w:p>
        </w:tc>
        <w:tc>
          <w:tcPr>
            <w:tcW w:w="1162" w:type="dxa"/>
            <w:gridSpan w:val="2"/>
            <w:shd w:val="clear" w:color="auto" w:fill="auto"/>
          </w:tcPr>
          <w:p w:rsidR="000108D0" w:rsidRDefault="005C032D" w:rsidP="000108D0">
            <w:pPr>
              <w:rPr>
                <w:bCs/>
              </w:rPr>
            </w:pPr>
            <w:r>
              <w:rPr>
                <w:bCs/>
              </w:rPr>
              <w:t>Yes ____</w:t>
            </w:r>
          </w:p>
        </w:tc>
        <w:tc>
          <w:tcPr>
            <w:tcW w:w="1194" w:type="dxa"/>
            <w:gridSpan w:val="2"/>
            <w:shd w:val="clear" w:color="auto" w:fill="auto"/>
          </w:tcPr>
          <w:p w:rsidR="000108D0" w:rsidRDefault="005C032D" w:rsidP="000108D0">
            <w:pPr>
              <w:rPr>
                <w:bCs/>
              </w:rPr>
            </w:pPr>
            <w:r>
              <w:rPr>
                <w:bCs/>
              </w:rPr>
              <w:t>No ____</w:t>
            </w:r>
          </w:p>
        </w:tc>
      </w:tr>
      <w:tr w:rsidR="000108D0" w:rsidRPr="00D2104B" w:rsidTr="000108D0">
        <w:trPr>
          <w:trHeight w:val="422"/>
        </w:trPr>
        <w:tc>
          <w:tcPr>
            <w:tcW w:w="1092" w:type="dxa"/>
            <w:shd w:val="clear" w:color="auto" w:fill="auto"/>
          </w:tcPr>
          <w:p w:rsidR="000108D0" w:rsidRPr="00D2104B" w:rsidRDefault="000108D0" w:rsidP="000108D0">
            <w:pPr>
              <w:rPr>
                <w:bCs/>
              </w:rPr>
            </w:pPr>
            <w:r>
              <w:rPr>
                <w:bCs/>
              </w:rPr>
              <w:t>309000</w:t>
            </w:r>
          </w:p>
        </w:tc>
        <w:tc>
          <w:tcPr>
            <w:tcW w:w="807" w:type="dxa"/>
            <w:shd w:val="clear" w:color="auto" w:fill="auto"/>
          </w:tcPr>
          <w:p w:rsidR="000108D0" w:rsidRDefault="000108D0" w:rsidP="00260E7A">
            <w:r w:rsidRPr="00A46B99">
              <w:rPr>
                <w:bCs/>
              </w:rPr>
              <w:t>Pg</w:t>
            </w:r>
            <w:r>
              <w:rPr>
                <w:bCs/>
              </w:rPr>
              <w:t xml:space="preserve">. </w:t>
            </w:r>
            <w:r w:rsidR="00260E7A">
              <w:rPr>
                <w:bCs/>
              </w:rPr>
              <w:t>4</w:t>
            </w:r>
          </w:p>
        </w:tc>
        <w:tc>
          <w:tcPr>
            <w:tcW w:w="1250" w:type="dxa"/>
            <w:shd w:val="clear" w:color="auto" w:fill="auto"/>
          </w:tcPr>
          <w:p w:rsidR="000108D0" w:rsidRPr="006B6FD9" w:rsidRDefault="000108D0" w:rsidP="000108D0">
            <w:pPr>
              <w:rPr>
                <w:bCs/>
                <w:u w:val="single"/>
              </w:rPr>
            </w:pPr>
            <w:r>
              <w:rPr>
                <w:bCs/>
              </w:rPr>
              <w:t xml:space="preserve">Yes </w:t>
            </w:r>
            <w:r>
              <w:rPr>
                <w:bCs/>
                <w:u w:val="single"/>
              </w:rPr>
              <w:t>____</w:t>
            </w:r>
          </w:p>
        </w:tc>
        <w:tc>
          <w:tcPr>
            <w:tcW w:w="1207" w:type="dxa"/>
            <w:shd w:val="clear" w:color="auto" w:fill="auto"/>
          </w:tcPr>
          <w:p w:rsidR="000108D0" w:rsidRPr="00D2104B" w:rsidRDefault="000108D0" w:rsidP="000108D0">
            <w:pPr>
              <w:rPr>
                <w:bCs/>
              </w:rPr>
            </w:pPr>
            <w:r>
              <w:rPr>
                <w:bCs/>
              </w:rPr>
              <w:t>No ____</w:t>
            </w:r>
          </w:p>
        </w:tc>
        <w:tc>
          <w:tcPr>
            <w:tcW w:w="312" w:type="dxa"/>
            <w:shd w:val="clear" w:color="auto" w:fill="auto"/>
          </w:tcPr>
          <w:p w:rsidR="000108D0" w:rsidRPr="00D2104B" w:rsidRDefault="000108D0" w:rsidP="000108D0">
            <w:pPr>
              <w:rPr>
                <w:bCs/>
              </w:rPr>
            </w:pPr>
          </w:p>
        </w:tc>
        <w:tc>
          <w:tcPr>
            <w:tcW w:w="936" w:type="dxa"/>
            <w:shd w:val="clear" w:color="auto" w:fill="auto"/>
          </w:tcPr>
          <w:p w:rsidR="000108D0" w:rsidRPr="00D2104B" w:rsidRDefault="000108D0" w:rsidP="000108D0">
            <w:pPr>
              <w:rPr>
                <w:bCs/>
              </w:rPr>
            </w:pPr>
          </w:p>
        </w:tc>
        <w:tc>
          <w:tcPr>
            <w:tcW w:w="1069" w:type="dxa"/>
            <w:gridSpan w:val="2"/>
            <w:shd w:val="clear" w:color="auto" w:fill="auto"/>
          </w:tcPr>
          <w:p w:rsidR="000108D0" w:rsidRPr="00D2104B" w:rsidRDefault="000108D0" w:rsidP="000108D0">
            <w:pPr>
              <w:rPr>
                <w:bCs/>
              </w:rPr>
            </w:pPr>
          </w:p>
        </w:tc>
        <w:tc>
          <w:tcPr>
            <w:tcW w:w="1087" w:type="dxa"/>
            <w:gridSpan w:val="2"/>
            <w:shd w:val="clear" w:color="auto" w:fill="auto"/>
          </w:tcPr>
          <w:p w:rsidR="000108D0" w:rsidRPr="00D2104B" w:rsidRDefault="000108D0" w:rsidP="000108D0">
            <w:pPr>
              <w:rPr>
                <w:bCs/>
              </w:rPr>
            </w:pPr>
          </w:p>
        </w:tc>
        <w:tc>
          <w:tcPr>
            <w:tcW w:w="1088" w:type="dxa"/>
            <w:shd w:val="clear" w:color="auto" w:fill="auto"/>
          </w:tcPr>
          <w:p w:rsidR="000108D0" w:rsidRPr="00D2104B" w:rsidRDefault="000108D0" w:rsidP="000108D0">
            <w:pPr>
              <w:rPr>
                <w:bCs/>
              </w:rPr>
            </w:pPr>
          </w:p>
        </w:tc>
      </w:tr>
      <w:tr w:rsidR="000108D0" w:rsidRPr="00D2104B" w:rsidTr="000108D0">
        <w:trPr>
          <w:trHeight w:val="350"/>
        </w:trPr>
        <w:tc>
          <w:tcPr>
            <w:tcW w:w="1092" w:type="dxa"/>
            <w:shd w:val="clear" w:color="auto" w:fill="auto"/>
          </w:tcPr>
          <w:p w:rsidR="000108D0" w:rsidRPr="00D2104B" w:rsidRDefault="000108D0" w:rsidP="000108D0">
            <w:pPr>
              <w:rPr>
                <w:bCs/>
              </w:rPr>
            </w:pPr>
            <w:r>
              <w:rPr>
                <w:bCs/>
              </w:rPr>
              <w:t>309010</w:t>
            </w:r>
          </w:p>
        </w:tc>
        <w:tc>
          <w:tcPr>
            <w:tcW w:w="807" w:type="dxa"/>
            <w:shd w:val="clear" w:color="auto" w:fill="auto"/>
          </w:tcPr>
          <w:p w:rsidR="000108D0" w:rsidRDefault="000108D0" w:rsidP="00260E7A">
            <w:r w:rsidRPr="00A46B99">
              <w:rPr>
                <w:bCs/>
              </w:rPr>
              <w:t>Pg</w:t>
            </w:r>
            <w:r w:rsidR="00260E7A">
              <w:rPr>
                <w:bCs/>
              </w:rPr>
              <w:t>. 4</w:t>
            </w:r>
          </w:p>
        </w:tc>
        <w:tc>
          <w:tcPr>
            <w:tcW w:w="1250" w:type="dxa"/>
            <w:shd w:val="clear" w:color="auto" w:fill="auto"/>
          </w:tcPr>
          <w:p w:rsidR="000108D0" w:rsidRPr="006B6FD9" w:rsidRDefault="000108D0" w:rsidP="000108D0">
            <w:pPr>
              <w:rPr>
                <w:bCs/>
                <w:u w:val="single"/>
              </w:rPr>
            </w:pPr>
            <w:r>
              <w:rPr>
                <w:bCs/>
              </w:rPr>
              <w:t xml:space="preserve">Yes </w:t>
            </w:r>
            <w:r>
              <w:rPr>
                <w:bCs/>
                <w:u w:val="single"/>
              </w:rPr>
              <w:t>____</w:t>
            </w:r>
          </w:p>
        </w:tc>
        <w:tc>
          <w:tcPr>
            <w:tcW w:w="1207" w:type="dxa"/>
            <w:shd w:val="clear" w:color="auto" w:fill="auto"/>
          </w:tcPr>
          <w:p w:rsidR="000108D0" w:rsidRPr="00D2104B" w:rsidRDefault="000108D0" w:rsidP="000108D0">
            <w:pPr>
              <w:rPr>
                <w:bCs/>
              </w:rPr>
            </w:pPr>
            <w:r>
              <w:rPr>
                <w:bCs/>
              </w:rPr>
              <w:t>No ____</w:t>
            </w:r>
          </w:p>
        </w:tc>
        <w:tc>
          <w:tcPr>
            <w:tcW w:w="312" w:type="dxa"/>
            <w:shd w:val="clear" w:color="auto" w:fill="auto"/>
          </w:tcPr>
          <w:p w:rsidR="000108D0" w:rsidRPr="00D2104B" w:rsidRDefault="000108D0" w:rsidP="000108D0">
            <w:pPr>
              <w:rPr>
                <w:bCs/>
              </w:rPr>
            </w:pPr>
          </w:p>
        </w:tc>
        <w:tc>
          <w:tcPr>
            <w:tcW w:w="936" w:type="dxa"/>
            <w:shd w:val="clear" w:color="auto" w:fill="auto"/>
          </w:tcPr>
          <w:p w:rsidR="000108D0" w:rsidRPr="00D2104B" w:rsidRDefault="000108D0" w:rsidP="000108D0">
            <w:pPr>
              <w:rPr>
                <w:bCs/>
              </w:rPr>
            </w:pPr>
          </w:p>
        </w:tc>
        <w:tc>
          <w:tcPr>
            <w:tcW w:w="1069" w:type="dxa"/>
            <w:gridSpan w:val="2"/>
            <w:shd w:val="clear" w:color="auto" w:fill="auto"/>
          </w:tcPr>
          <w:p w:rsidR="000108D0" w:rsidRPr="00D2104B" w:rsidRDefault="000108D0" w:rsidP="000108D0">
            <w:pPr>
              <w:rPr>
                <w:bCs/>
              </w:rPr>
            </w:pPr>
          </w:p>
        </w:tc>
        <w:tc>
          <w:tcPr>
            <w:tcW w:w="1087" w:type="dxa"/>
            <w:gridSpan w:val="2"/>
            <w:shd w:val="clear" w:color="auto" w:fill="auto"/>
          </w:tcPr>
          <w:p w:rsidR="000108D0" w:rsidRPr="00D2104B" w:rsidRDefault="000108D0" w:rsidP="000108D0">
            <w:pPr>
              <w:rPr>
                <w:bCs/>
              </w:rPr>
            </w:pPr>
          </w:p>
        </w:tc>
        <w:tc>
          <w:tcPr>
            <w:tcW w:w="1088" w:type="dxa"/>
            <w:shd w:val="clear" w:color="auto" w:fill="auto"/>
          </w:tcPr>
          <w:p w:rsidR="000108D0" w:rsidRPr="00D2104B" w:rsidRDefault="000108D0" w:rsidP="000108D0">
            <w:pPr>
              <w:rPr>
                <w:bCs/>
              </w:rPr>
            </w:pPr>
          </w:p>
        </w:tc>
      </w:tr>
      <w:tr w:rsidR="000108D0" w:rsidRPr="00D2104B" w:rsidTr="000108D0">
        <w:trPr>
          <w:trHeight w:val="449"/>
        </w:trPr>
        <w:tc>
          <w:tcPr>
            <w:tcW w:w="1092" w:type="dxa"/>
            <w:shd w:val="clear" w:color="auto" w:fill="auto"/>
          </w:tcPr>
          <w:p w:rsidR="000108D0" w:rsidRDefault="000108D0" w:rsidP="000108D0">
            <w:pPr>
              <w:rPr>
                <w:bCs/>
              </w:rPr>
            </w:pPr>
            <w:r>
              <w:rPr>
                <w:bCs/>
              </w:rPr>
              <w:t>414201</w:t>
            </w:r>
          </w:p>
        </w:tc>
        <w:tc>
          <w:tcPr>
            <w:tcW w:w="807" w:type="dxa"/>
            <w:shd w:val="clear" w:color="auto" w:fill="auto"/>
          </w:tcPr>
          <w:p w:rsidR="000108D0" w:rsidRDefault="000108D0" w:rsidP="000108D0">
            <w:r w:rsidRPr="00A46B99">
              <w:rPr>
                <w:bCs/>
              </w:rPr>
              <w:t>Pg</w:t>
            </w:r>
            <w:r>
              <w:rPr>
                <w:bCs/>
              </w:rPr>
              <w:t xml:space="preserve">. </w:t>
            </w:r>
            <w:r w:rsidR="00260E7A">
              <w:rPr>
                <w:bCs/>
              </w:rPr>
              <w:t>5</w:t>
            </w:r>
          </w:p>
        </w:tc>
        <w:tc>
          <w:tcPr>
            <w:tcW w:w="1250" w:type="dxa"/>
            <w:shd w:val="clear" w:color="auto" w:fill="auto"/>
          </w:tcPr>
          <w:p w:rsidR="000108D0" w:rsidRPr="006B6FD9" w:rsidRDefault="000108D0" w:rsidP="000108D0">
            <w:pPr>
              <w:rPr>
                <w:bCs/>
                <w:u w:val="single"/>
              </w:rPr>
            </w:pPr>
            <w:r>
              <w:rPr>
                <w:bCs/>
              </w:rPr>
              <w:t xml:space="preserve">Yes </w:t>
            </w:r>
            <w:r>
              <w:rPr>
                <w:bCs/>
                <w:u w:val="single"/>
              </w:rPr>
              <w:t>____</w:t>
            </w:r>
          </w:p>
        </w:tc>
        <w:tc>
          <w:tcPr>
            <w:tcW w:w="1207" w:type="dxa"/>
            <w:shd w:val="clear" w:color="auto" w:fill="auto"/>
          </w:tcPr>
          <w:p w:rsidR="000108D0" w:rsidRPr="00D2104B" w:rsidRDefault="000108D0" w:rsidP="000108D0">
            <w:pPr>
              <w:rPr>
                <w:bCs/>
              </w:rPr>
            </w:pPr>
            <w:r>
              <w:rPr>
                <w:bCs/>
              </w:rPr>
              <w:t>No ____</w:t>
            </w:r>
          </w:p>
        </w:tc>
        <w:tc>
          <w:tcPr>
            <w:tcW w:w="312" w:type="dxa"/>
            <w:shd w:val="clear" w:color="auto" w:fill="auto"/>
          </w:tcPr>
          <w:p w:rsidR="000108D0" w:rsidRPr="00D2104B" w:rsidRDefault="000108D0" w:rsidP="000108D0">
            <w:pPr>
              <w:rPr>
                <w:bCs/>
              </w:rPr>
            </w:pPr>
          </w:p>
        </w:tc>
        <w:tc>
          <w:tcPr>
            <w:tcW w:w="936" w:type="dxa"/>
            <w:shd w:val="clear" w:color="auto" w:fill="auto"/>
          </w:tcPr>
          <w:p w:rsidR="000108D0" w:rsidRPr="00D2104B" w:rsidRDefault="000108D0" w:rsidP="000108D0">
            <w:pPr>
              <w:rPr>
                <w:bCs/>
              </w:rPr>
            </w:pPr>
          </w:p>
        </w:tc>
        <w:tc>
          <w:tcPr>
            <w:tcW w:w="1069" w:type="dxa"/>
            <w:gridSpan w:val="2"/>
            <w:shd w:val="clear" w:color="auto" w:fill="auto"/>
          </w:tcPr>
          <w:p w:rsidR="000108D0" w:rsidRPr="00D2104B" w:rsidRDefault="000108D0" w:rsidP="000108D0">
            <w:pPr>
              <w:rPr>
                <w:bCs/>
              </w:rPr>
            </w:pPr>
          </w:p>
        </w:tc>
        <w:tc>
          <w:tcPr>
            <w:tcW w:w="1087" w:type="dxa"/>
            <w:gridSpan w:val="2"/>
            <w:shd w:val="clear" w:color="auto" w:fill="auto"/>
          </w:tcPr>
          <w:p w:rsidR="000108D0" w:rsidRPr="00D2104B" w:rsidRDefault="000108D0" w:rsidP="000108D0">
            <w:pPr>
              <w:rPr>
                <w:bCs/>
              </w:rPr>
            </w:pPr>
          </w:p>
        </w:tc>
        <w:tc>
          <w:tcPr>
            <w:tcW w:w="1088" w:type="dxa"/>
            <w:shd w:val="clear" w:color="auto" w:fill="auto"/>
          </w:tcPr>
          <w:p w:rsidR="000108D0" w:rsidRPr="00D2104B" w:rsidRDefault="000108D0" w:rsidP="000108D0">
            <w:pPr>
              <w:rPr>
                <w:bCs/>
              </w:rPr>
            </w:pPr>
          </w:p>
        </w:tc>
      </w:tr>
      <w:tr w:rsidR="000108D0" w:rsidRPr="00D2104B" w:rsidTr="000108D0">
        <w:trPr>
          <w:trHeight w:val="431"/>
        </w:trPr>
        <w:tc>
          <w:tcPr>
            <w:tcW w:w="1092" w:type="dxa"/>
            <w:shd w:val="clear" w:color="auto" w:fill="auto"/>
          </w:tcPr>
          <w:p w:rsidR="000108D0" w:rsidRDefault="000108D0" w:rsidP="000108D0">
            <w:pPr>
              <w:rPr>
                <w:bCs/>
              </w:rPr>
            </w:pPr>
            <w:r>
              <w:rPr>
                <w:bCs/>
              </w:rPr>
              <w:t>435400</w:t>
            </w:r>
          </w:p>
        </w:tc>
        <w:tc>
          <w:tcPr>
            <w:tcW w:w="807" w:type="dxa"/>
            <w:shd w:val="clear" w:color="auto" w:fill="auto"/>
          </w:tcPr>
          <w:p w:rsidR="000108D0" w:rsidRDefault="000108D0" w:rsidP="000108D0">
            <w:r w:rsidRPr="00A46B99">
              <w:rPr>
                <w:bCs/>
              </w:rPr>
              <w:t>Pg</w:t>
            </w:r>
            <w:r>
              <w:rPr>
                <w:bCs/>
              </w:rPr>
              <w:t xml:space="preserve">. </w:t>
            </w:r>
            <w:r w:rsidR="00260E7A">
              <w:rPr>
                <w:bCs/>
              </w:rPr>
              <w:t>5</w:t>
            </w:r>
          </w:p>
        </w:tc>
        <w:tc>
          <w:tcPr>
            <w:tcW w:w="1250" w:type="dxa"/>
            <w:shd w:val="clear" w:color="auto" w:fill="auto"/>
          </w:tcPr>
          <w:p w:rsidR="000108D0" w:rsidRPr="006B6FD9" w:rsidRDefault="000108D0" w:rsidP="000108D0">
            <w:pPr>
              <w:rPr>
                <w:bCs/>
                <w:u w:val="single"/>
              </w:rPr>
            </w:pPr>
            <w:r>
              <w:rPr>
                <w:bCs/>
              </w:rPr>
              <w:t xml:space="preserve">Yes </w:t>
            </w:r>
            <w:r>
              <w:rPr>
                <w:bCs/>
                <w:u w:val="single"/>
              </w:rPr>
              <w:t>____</w:t>
            </w:r>
          </w:p>
        </w:tc>
        <w:tc>
          <w:tcPr>
            <w:tcW w:w="1207" w:type="dxa"/>
            <w:shd w:val="clear" w:color="auto" w:fill="auto"/>
          </w:tcPr>
          <w:p w:rsidR="000108D0" w:rsidRPr="00D2104B" w:rsidRDefault="000108D0" w:rsidP="000108D0">
            <w:pPr>
              <w:rPr>
                <w:bCs/>
              </w:rPr>
            </w:pPr>
            <w:r>
              <w:rPr>
                <w:bCs/>
              </w:rPr>
              <w:t>No ____</w:t>
            </w:r>
          </w:p>
        </w:tc>
        <w:tc>
          <w:tcPr>
            <w:tcW w:w="312" w:type="dxa"/>
            <w:shd w:val="clear" w:color="auto" w:fill="auto"/>
          </w:tcPr>
          <w:p w:rsidR="000108D0" w:rsidRPr="00D2104B" w:rsidRDefault="000108D0" w:rsidP="000108D0">
            <w:pPr>
              <w:rPr>
                <w:bCs/>
              </w:rPr>
            </w:pPr>
          </w:p>
        </w:tc>
        <w:tc>
          <w:tcPr>
            <w:tcW w:w="936" w:type="dxa"/>
            <w:shd w:val="clear" w:color="auto" w:fill="auto"/>
          </w:tcPr>
          <w:p w:rsidR="000108D0" w:rsidRPr="00D2104B" w:rsidRDefault="000108D0" w:rsidP="000108D0">
            <w:pPr>
              <w:rPr>
                <w:bCs/>
              </w:rPr>
            </w:pPr>
          </w:p>
        </w:tc>
        <w:tc>
          <w:tcPr>
            <w:tcW w:w="1069" w:type="dxa"/>
            <w:gridSpan w:val="2"/>
            <w:shd w:val="clear" w:color="auto" w:fill="auto"/>
          </w:tcPr>
          <w:p w:rsidR="000108D0" w:rsidRPr="00D2104B" w:rsidRDefault="000108D0" w:rsidP="000108D0">
            <w:pPr>
              <w:rPr>
                <w:bCs/>
              </w:rPr>
            </w:pPr>
          </w:p>
        </w:tc>
        <w:tc>
          <w:tcPr>
            <w:tcW w:w="1087" w:type="dxa"/>
            <w:gridSpan w:val="2"/>
            <w:shd w:val="clear" w:color="auto" w:fill="auto"/>
          </w:tcPr>
          <w:p w:rsidR="000108D0" w:rsidRPr="00D2104B" w:rsidRDefault="000108D0" w:rsidP="000108D0">
            <w:pPr>
              <w:rPr>
                <w:bCs/>
              </w:rPr>
            </w:pPr>
          </w:p>
        </w:tc>
        <w:tc>
          <w:tcPr>
            <w:tcW w:w="1088" w:type="dxa"/>
            <w:shd w:val="clear" w:color="auto" w:fill="auto"/>
          </w:tcPr>
          <w:p w:rsidR="000108D0" w:rsidRPr="00D2104B" w:rsidRDefault="000108D0" w:rsidP="000108D0">
            <w:pPr>
              <w:rPr>
                <w:bCs/>
              </w:rPr>
            </w:pPr>
          </w:p>
        </w:tc>
      </w:tr>
      <w:tr w:rsidR="000108D0" w:rsidRPr="00D2104B" w:rsidTr="000108D0">
        <w:trPr>
          <w:trHeight w:val="458"/>
        </w:trPr>
        <w:tc>
          <w:tcPr>
            <w:tcW w:w="1092" w:type="dxa"/>
            <w:shd w:val="clear" w:color="auto" w:fill="auto"/>
          </w:tcPr>
          <w:p w:rsidR="000108D0" w:rsidRDefault="000108D0" w:rsidP="000108D0">
            <w:pPr>
              <w:rPr>
                <w:bCs/>
              </w:rPr>
            </w:pPr>
            <w:r>
              <w:rPr>
                <w:bCs/>
              </w:rPr>
              <w:t>438500</w:t>
            </w:r>
          </w:p>
        </w:tc>
        <w:tc>
          <w:tcPr>
            <w:tcW w:w="807" w:type="dxa"/>
            <w:shd w:val="clear" w:color="auto" w:fill="auto"/>
          </w:tcPr>
          <w:p w:rsidR="000108D0" w:rsidRDefault="000108D0" w:rsidP="000108D0">
            <w:r w:rsidRPr="00A46B99">
              <w:rPr>
                <w:bCs/>
              </w:rPr>
              <w:t>Pg</w:t>
            </w:r>
            <w:r>
              <w:rPr>
                <w:bCs/>
              </w:rPr>
              <w:t xml:space="preserve">. </w:t>
            </w:r>
            <w:r w:rsidR="00260E7A">
              <w:rPr>
                <w:bCs/>
              </w:rPr>
              <w:t>6</w:t>
            </w:r>
          </w:p>
        </w:tc>
        <w:tc>
          <w:tcPr>
            <w:tcW w:w="1250" w:type="dxa"/>
            <w:shd w:val="clear" w:color="auto" w:fill="auto"/>
          </w:tcPr>
          <w:p w:rsidR="000108D0" w:rsidRPr="006B6FD9" w:rsidRDefault="000108D0" w:rsidP="000108D0">
            <w:pPr>
              <w:rPr>
                <w:bCs/>
                <w:u w:val="single"/>
              </w:rPr>
            </w:pPr>
            <w:r>
              <w:rPr>
                <w:bCs/>
              </w:rPr>
              <w:t xml:space="preserve">Yes </w:t>
            </w:r>
            <w:r>
              <w:rPr>
                <w:bCs/>
                <w:u w:val="single"/>
              </w:rPr>
              <w:t>____</w:t>
            </w:r>
          </w:p>
        </w:tc>
        <w:tc>
          <w:tcPr>
            <w:tcW w:w="1207" w:type="dxa"/>
            <w:shd w:val="clear" w:color="auto" w:fill="auto"/>
          </w:tcPr>
          <w:p w:rsidR="000108D0" w:rsidRPr="00D2104B" w:rsidRDefault="000108D0" w:rsidP="000108D0">
            <w:pPr>
              <w:rPr>
                <w:bCs/>
              </w:rPr>
            </w:pPr>
            <w:r>
              <w:rPr>
                <w:bCs/>
              </w:rPr>
              <w:t>No ____</w:t>
            </w:r>
          </w:p>
        </w:tc>
        <w:tc>
          <w:tcPr>
            <w:tcW w:w="312" w:type="dxa"/>
            <w:shd w:val="clear" w:color="auto" w:fill="auto"/>
          </w:tcPr>
          <w:p w:rsidR="000108D0" w:rsidRPr="00D2104B" w:rsidRDefault="000108D0" w:rsidP="000108D0">
            <w:pPr>
              <w:rPr>
                <w:bCs/>
              </w:rPr>
            </w:pPr>
          </w:p>
        </w:tc>
        <w:tc>
          <w:tcPr>
            <w:tcW w:w="936" w:type="dxa"/>
            <w:shd w:val="clear" w:color="auto" w:fill="auto"/>
          </w:tcPr>
          <w:p w:rsidR="000108D0" w:rsidRPr="00D2104B" w:rsidRDefault="000108D0" w:rsidP="000108D0">
            <w:pPr>
              <w:rPr>
                <w:bCs/>
              </w:rPr>
            </w:pPr>
          </w:p>
        </w:tc>
        <w:tc>
          <w:tcPr>
            <w:tcW w:w="1069" w:type="dxa"/>
            <w:gridSpan w:val="2"/>
            <w:shd w:val="clear" w:color="auto" w:fill="auto"/>
          </w:tcPr>
          <w:p w:rsidR="000108D0" w:rsidRPr="00D2104B" w:rsidRDefault="000108D0" w:rsidP="000108D0">
            <w:pPr>
              <w:rPr>
                <w:bCs/>
              </w:rPr>
            </w:pPr>
          </w:p>
        </w:tc>
        <w:tc>
          <w:tcPr>
            <w:tcW w:w="1087" w:type="dxa"/>
            <w:gridSpan w:val="2"/>
            <w:shd w:val="clear" w:color="auto" w:fill="auto"/>
          </w:tcPr>
          <w:p w:rsidR="000108D0" w:rsidRPr="00D2104B" w:rsidRDefault="000108D0" w:rsidP="000108D0">
            <w:pPr>
              <w:rPr>
                <w:bCs/>
              </w:rPr>
            </w:pPr>
          </w:p>
        </w:tc>
        <w:tc>
          <w:tcPr>
            <w:tcW w:w="1088" w:type="dxa"/>
            <w:shd w:val="clear" w:color="auto" w:fill="auto"/>
          </w:tcPr>
          <w:p w:rsidR="000108D0" w:rsidRPr="00D2104B" w:rsidRDefault="000108D0" w:rsidP="000108D0">
            <w:pPr>
              <w:rPr>
                <w:bCs/>
              </w:rPr>
            </w:pPr>
          </w:p>
        </w:tc>
      </w:tr>
      <w:tr w:rsidR="000108D0" w:rsidRPr="00D2104B" w:rsidTr="000108D0">
        <w:trPr>
          <w:trHeight w:val="440"/>
        </w:trPr>
        <w:tc>
          <w:tcPr>
            <w:tcW w:w="1092" w:type="dxa"/>
            <w:shd w:val="clear" w:color="auto" w:fill="auto"/>
          </w:tcPr>
          <w:p w:rsidR="000108D0" w:rsidRPr="00D2104B" w:rsidRDefault="000108D0" w:rsidP="000108D0">
            <w:pPr>
              <w:rPr>
                <w:bCs/>
              </w:rPr>
            </w:pPr>
            <w:r>
              <w:rPr>
                <w:bCs/>
              </w:rPr>
              <w:t>439501</w:t>
            </w:r>
          </w:p>
        </w:tc>
        <w:tc>
          <w:tcPr>
            <w:tcW w:w="807" w:type="dxa"/>
            <w:shd w:val="clear" w:color="auto" w:fill="auto"/>
          </w:tcPr>
          <w:p w:rsidR="000108D0" w:rsidRDefault="000108D0" w:rsidP="000108D0">
            <w:r w:rsidRPr="00A46B99">
              <w:rPr>
                <w:bCs/>
              </w:rPr>
              <w:t>Pg</w:t>
            </w:r>
            <w:r>
              <w:rPr>
                <w:bCs/>
              </w:rPr>
              <w:t xml:space="preserve">. </w:t>
            </w:r>
            <w:r w:rsidR="00260E7A">
              <w:rPr>
                <w:bCs/>
              </w:rPr>
              <w:t>6</w:t>
            </w:r>
          </w:p>
        </w:tc>
        <w:tc>
          <w:tcPr>
            <w:tcW w:w="1250" w:type="dxa"/>
            <w:shd w:val="clear" w:color="auto" w:fill="auto"/>
          </w:tcPr>
          <w:p w:rsidR="000108D0" w:rsidRPr="006B6FD9" w:rsidRDefault="000108D0" w:rsidP="000108D0">
            <w:pPr>
              <w:rPr>
                <w:bCs/>
                <w:u w:val="single"/>
              </w:rPr>
            </w:pPr>
            <w:r>
              <w:rPr>
                <w:bCs/>
              </w:rPr>
              <w:t xml:space="preserve">Yes </w:t>
            </w:r>
            <w:r>
              <w:rPr>
                <w:bCs/>
                <w:u w:val="single"/>
              </w:rPr>
              <w:t>____</w:t>
            </w:r>
          </w:p>
        </w:tc>
        <w:tc>
          <w:tcPr>
            <w:tcW w:w="1207" w:type="dxa"/>
            <w:shd w:val="clear" w:color="auto" w:fill="auto"/>
          </w:tcPr>
          <w:p w:rsidR="000108D0" w:rsidRPr="00D2104B" w:rsidRDefault="000108D0" w:rsidP="000108D0">
            <w:pPr>
              <w:rPr>
                <w:bCs/>
              </w:rPr>
            </w:pPr>
            <w:r>
              <w:rPr>
                <w:bCs/>
              </w:rPr>
              <w:t>No ____</w:t>
            </w:r>
          </w:p>
        </w:tc>
        <w:tc>
          <w:tcPr>
            <w:tcW w:w="312" w:type="dxa"/>
            <w:shd w:val="clear" w:color="auto" w:fill="auto"/>
          </w:tcPr>
          <w:p w:rsidR="000108D0" w:rsidRPr="00D2104B" w:rsidRDefault="000108D0" w:rsidP="000108D0">
            <w:pPr>
              <w:rPr>
                <w:bCs/>
              </w:rPr>
            </w:pPr>
          </w:p>
        </w:tc>
        <w:tc>
          <w:tcPr>
            <w:tcW w:w="936" w:type="dxa"/>
            <w:shd w:val="clear" w:color="auto" w:fill="auto"/>
          </w:tcPr>
          <w:p w:rsidR="000108D0" w:rsidRPr="00D2104B" w:rsidRDefault="000108D0" w:rsidP="000108D0">
            <w:pPr>
              <w:rPr>
                <w:bCs/>
              </w:rPr>
            </w:pPr>
          </w:p>
        </w:tc>
        <w:tc>
          <w:tcPr>
            <w:tcW w:w="1069" w:type="dxa"/>
            <w:gridSpan w:val="2"/>
            <w:shd w:val="clear" w:color="auto" w:fill="auto"/>
          </w:tcPr>
          <w:p w:rsidR="000108D0" w:rsidRPr="00D2104B" w:rsidRDefault="000108D0" w:rsidP="000108D0">
            <w:pPr>
              <w:rPr>
                <w:bCs/>
              </w:rPr>
            </w:pPr>
          </w:p>
        </w:tc>
        <w:tc>
          <w:tcPr>
            <w:tcW w:w="1087" w:type="dxa"/>
            <w:gridSpan w:val="2"/>
            <w:shd w:val="clear" w:color="auto" w:fill="auto"/>
          </w:tcPr>
          <w:p w:rsidR="000108D0" w:rsidRPr="00D2104B" w:rsidRDefault="000108D0" w:rsidP="000108D0">
            <w:pPr>
              <w:rPr>
                <w:bCs/>
              </w:rPr>
            </w:pPr>
          </w:p>
        </w:tc>
        <w:tc>
          <w:tcPr>
            <w:tcW w:w="1088" w:type="dxa"/>
            <w:shd w:val="clear" w:color="auto" w:fill="auto"/>
          </w:tcPr>
          <w:p w:rsidR="000108D0" w:rsidRPr="00D2104B" w:rsidRDefault="000108D0" w:rsidP="000108D0">
            <w:pPr>
              <w:rPr>
                <w:bCs/>
              </w:rPr>
            </w:pPr>
          </w:p>
        </w:tc>
      </w:tr>
      <w:tr w:rsidR="000108D0" w:rsidRPr="00D2104B" w:rsidTr="000108D0">
        <w:trPr>
          <w:trHeight w:val="431"/>
        </w:trPr>
        <w:tc>
          <w:tcPr>
            <w:tcW w:w="1092" w:type="dxa"/>
            <w:shd w:val="clear" w:color="auto" w:fill="auto"/>
          </w:tcPr>
          <w:p w:rsidR="000108D0" w:rsidRDefault="000108D0" w:rsidP="000108D0">
            <w:pPr>
              <w:rPr>
                <w:bCs/>
              </w:rPr>
            </w:pPr>
            <w:r>
              <w:rPr>
                <w:bCs/>
              </w:rPr>
              <w:t>571300</w:t>
            </w:r>
          </w:p>
        </w:tc>
        <w:tc>
          <w:tcPr>
            <w:tcW w:w="807" w:type="dxa"/>
            <w:shd w:val="clear" w:color="auto" w:fill="auto"/>
          </w:tcPr>
          <w:p w:rsidR="000108D0" w:rsidRDefault="000108D0" w:rsidP="000108D0">
            <w:r w:rsidRPr="00A46B99">
              <w:rPr>
                <w:bCs/>
              </w:rPr>
              <w:t>Pg</w:t>
            </w:r>
            <w:r>
              <w:rPr>
                <w:bCs/>
              </w:rPr>
              <w:t xml:space="preserve">. </w:t>
            </w:r>
            <w:r w:rsidR="00260E7A">
              <w:rPr>
                <w:bCs/>
              </w:rPr>
              <w:t>6</w:t>
            </w:r>
          </w:p>
        </w:tc>
        <w:tc>
          <w:tcPr>
            <w:tcW w:w="1250" w:type="dxa"/>
            <w:shd w:val="clear" w:color="auto" w:fill="auto"/>
          </w:tcPr>
          <w:p w:rsidR="000108D0" w:rsidRPr="006B6FD9" w:rsidRDefault="000108D0" w:rsidP="000108D0">
            <w:pPr>
              <w:rPr>
                <w:bCs/>
                <w:u w:val="single"/>
              </w:rPr>
            </w:pPr>
            <w:r>
              <w:rPr>
                <w:bCs/>
              </w:rPr>
              <w:t xml:space="preserve">Yes </w:t>
            </w:r>
            <w:r>
              <w:rPr>
                <w:bCs/>
                <w:u w:val="single"/>
              </w:rPr>
              <w:t>____</w:t>
            </w:r>
          </w:p>
        </w:tc>
        <w:tc>
          <w:tcPr>
            <w:tcW w:w="1207" w:type="dxa"/>
            <w:shd w:val="clear" w:color="auto" w:fill="auto"/>
          </w:tcPr>
          <w:p w:rsidR="000108D0" w:rsidRPr="00D2104B" w:rsidRDefault="000108D0" w:rsidP="000108D0">
            <w:pPr>
              <w:rPr>
                <w:bCs/>
              </w:rPr>
            </w:pPr>
            <w:r>
              <w:rPr>
                <w:bCs/>
              </w:rPr>
              <w:t>No ____</w:t>
            </w:r>
          </w:p>
        </w:tc>
        <w:tc>
          <w:tcPr>
            <w:tcW w:w="312" w:type="dxa"/>
            <w:shd w:val="clear" w:color="auto" w:fill="auto"/>
          </w:tcPr>
          <w:p w:rsidR="000108D0" w:rsidRPr="00D2104B" w:rsidRDefault="000108D0" w:rsidP="000108D0">
            <w:pPr>
              <w:rPr>
                <w:bCs/>
              </w:rPr>
            </w:pPr>
          </w:p>
        </w:tc>
        <w:tc>
          <w:tcPr>
            <w:tcW w:w="936" w:type="dxa"/>
            <w:shd w:val="clear" w:color="auto" w:fill="auto"/>
          </w:tcPr>
          <w:p w:rsidR="000108D0" w:rsidRPr="00D2104B" w:rsidRDefault="000108D0" w:rsidP="000108D0">
            <w:pPr>
              <w:rPr>
                <w:bCs/>
              </w:rPr>
            </w:pPr>
          </w:p>
        </w:tc>
        <w:tc>
          <w:tcPr>
            <w:tcW w:w="1069" w:type="dxa"/>
            <w:gridSpan w:val="2"/>
            <w:shd w:val="clear" w:color="auto" w:fill="auto"/>
          </w:tcPr>
          <w:p w:rsidR="000108D0" w:rsidRPr="00D2104B" w:rsidRDefault="000108D0" w:rsidP="000108D0">
            <w:pPr>
              <w:rPr>
                <w:bCs/>
              </w:rPr>
            </w:pPr>
          </w:p>
        </w:tc>
        <w:tc>
          <w:tcPr>
            <w:tcW w:w="1087" w:type="dxa"/>
            <w:gridSpan w:val="2"/>
            <w:shd w:val="clear" w:color="auto" w:fill="auto"/>
          </w:tcPr>
          <w:p w:rsidR="000108D0" w:rsidRPr="00D2104B" w:rsidRDefault="000108D0" w:rsidP="000108D0">
            <w:pPr>
              <w:rPr>
                <w:bCs/>
              </w:rPr>
            </w:pPr>
          </w:p>
        </w:tc>
        <w:tc>
          <w:tcPr>
            <w:tcW w:w="1088" w:type="dxa"/>
            <w:shd w:val="clear" w:color="auto" w:fill="auto"/>
          </w:tcPr>
          <w:p w:rsidR="000108D0" w:rsidRPr="00D2104B" w:rsidRDefault="000108D0" w:rsidP="000108D0">
            <w:pPr>
              <w:rPr>
                <w:bCs/>
              </w:rPr>
            </w:pPr>
          </w:p>
        </w:tc>
      </w:tr>
      <w:tr w:rsidR="000108D0" w:rsidRPr="00D2104B" w:rsidTr="000108D0">
        <w:trPr>
          <w:trHeight w:val="341"/>
        </w:trPr>
        <w:tc>
          <w:tcPr>
            <w:tcW w:w="1092" w:type="dxa"/>
            <w:shd w:val="clear" w:color="auto" w:fill="auto"/>
          </w:tcPr>
          <w:p w:rsidR="000108D0" w:rsidRPr="00D2104B" w:rsidRDefault="000108D0" w:rsidP="000108D0">
            <w:pPr>
              <w:rPr>
                <w:bCs/>
              </w:rPr>
            </w:pPr>
            <w:r>
              <w:rPr>
                <w:bCs/>
              </w:rPr>
              <w:t>573500</w:t>
            </w:r>
          </w:p>
        </w:tc>
        <w:tc>
          <w:tcPr>
            <w:tcW w:w="807" w:type="dxa"/>
            <w:shd w:val="clear" w:color="auto" w:fill="auto"/>
          </w:tcPr>
          <w:p w:rsidR="000108D0" w:rsidRDefault="000108D0" w:rsidP="000108D0">
            <w:r w:rsidRPr="00A46B99">
              <w:rPr>
                <w:bCs/>
              </w:rPr>
              <w:t>Pg</w:t>
            </w:r>
            <w:r>
              <w:rPr>
                <w:bCs/>
              </w:rPr>
              <w:t xml:space="preserve">. </w:t>
            </w:r>
            <w:r w:rsidR="00260E7A">
              <w:rPr>
                <w:bCs/>
              </w:rPr>
              <w:t>7</w:t>
            </w:r>
          </w:p>
        </w:tc>
        <w:tc>
          <w:tcPr>
            <w:tcW w:w="1250" w:type="dxa"/>
            <w:shd w:val="clear" w:color="auto" w:fill="auto"/>
          </w:tcPr>
          <w:p w:rsidR="000108D0" w:rsidRPr="006B6FD9" w:rsidRDefault="000108D0" w:rsidP="000108D0">
            <w:pPr>
              <w:rPr>
                <w:bCs/>
                <w:u w:val="single"/>
              </w:rPr>
            </w:pPr>
            <w:r>
              <w:rPr>
                <w:bCs/>
              </w:rPr>
              <w:t xml:space="preserve">Yes </w:t>
            </w:r>
            <w:r>
              <w:rPr>
                <w:bCs/>
                <w:u w:val="single"/>
              </w:rPr>
              <w:t>____</w:t>
            </w:r>
          </w:p>
        </w:tc>
        <w:tc>
          <w:tcPr>
            <w:tcW w:w="1207" w:type="dxa"/>
            <w:shd w:val="clear" w:color="auto" w:fill="auto"/>
          </w:tcPr>
          <w:p w:rsidR="000108D0" w:rsidRPr="00D2104B" w:rsidRDefault="000108D0" w:rsidP="000108D0">
            <w:pPr>
              <w:rPr>
                <w:bCs/>
              </w:rPr>
            </w:pPr>
            <w:r>
              <w:rPr>
                <w:bCs/>
              </w:rPr>
              <w:t>No ____</w:t>
            </w:r>
          </w:p>
        </w:tc>
        <w:tc>
          <w:tcPr>
            <w:tcW w:w="312" w:type="dxa"/>
            <w:shd w:val="clear" w:color="auto" w:fill="auto"/>
          </w:tcPr>
          <w:p w:rsidR="000108D0" w:rsidRPr="00D2104B" w:rsidRDefault="000108D0" w:rsidP="000108D0">
            <w:pPr>
              <w:rPr>
                <w:bCs/>
              </w:rPr>
            </w:pPr>
          </w:p>
        </w:tc>
        <w:tc>
          <w:tcPr>
            <w:tcW w:w="936" w:type="dxa"/>
            <w:shd w:val="clear" w:color="auto" w:fill="auto"/>
          </w:tcPr>
          <w:p w:rsidR="000108D0" w:rsidRPr="00D2104B" w:rsidRDefault="000108D0" w:rsidP="000108D0">
            <w:pPr>
              <w:rPr>
                <w:bCs/>
              </w:rPr>
            </w:pPr>
          </w:p>
        </w:tc>
        <w:tc>
          <w:tcPr>
            <w:tcW w:w="1069" w:type="dxa"/>
            <w:gridSpan w:val="2"/>
            <w:shd w:val="clear" w:color="auto" w:fill="auto"/>
          </w:tcPr>
          <w:p w:rsidR="000108D0" w:rsidRPr="00D2104B" w:rsidRDefault="000108D0" w:rsidP="000108D0">
            <w:pPr>
              <w:rPr>
                <w:bCs/>
              </w:rPr>
            </w:pPr>
          </w:p>
        </w:tc>
        <w:tc>
          <w:tcPr>
            <w:tcW w:w="1087" w:type="dxa"/>
            <w:gridSpan w:val="2"/>
            <w:shd w:val="clear" w:color="auto" w:fill="auto"/>
          </w:tcPr>
          <w:p w:rsidR="000108D0" w:rsidRPr="00D2104B" w:rsidRDefault="000108D0" w:rsidP="000108D0">
            <w:pPr>
              <w:rPr>
                <w:bCs/>
              </w:rPr>
            </w:pPr>
          </w:p>
        </w:tc>
        <w:tc>
          <w:tcPr>
            <w:tcW w:w="1088" w:type="dxa"/>
            <w:shd w:val="clear" w:color="auto" w:fill="auto"/>
          </w:tcPr>
          <w:p w:rsidR="000108D0" w:rsidRPr="00D2104B" w:rsidRDefault="000108D0" w:rsidP="000108D0">
            <w:pPr>
              <w:rPr>
                <w:bCs/>
              </w:rPr>
            </w:pPr>
          </w:p>
        </w:tc>
      </w:tr>
      <w:tr w:rsidR="000108D0" w:rsidRPr="00D2104B" w:rsidTr="000108D0">
        <w:trPr>
          <w:trHeight w:val="458"/>
        </w:trPr>
        <w:tc>
          <w:tcPr>
            <w:tcW w:w="1092" w:type="dxa"/>
            <w:shd w:val="clear" w:color="auto" w:fill="auto"/>
          </w:tcPr>
          <w:p w:rsidR="000108D0" w:rsidRPr="00D2104B" w:rsidRDefault="000108D0" w:rsidP="000108D0">
            <w:pPr>
              <w:rPr>
                <w:bCs/>
              </w:rPr>
            </w:pPr>
            <w:r>
              <w:rPr>
                <w:bCs/>
              </w:rPr>
              <w:t>573600</w:t>
            </w:r>
          </w:p>
        </w:tc>
        <w:tc>
          <w:tcPr>
            <w:tcW w:w="807" w:type="dxa"/>
            <w:shd w:val="clear" w:color="auto" w:fill="auto"/>
          </w:tcPr>
          <w:p w:rsidR="000108D0" w:rsidRPr="00D2104B" w:rsidRDefault="000108D0" w:rsidP="00260E7A">
            <w:pPr>
              <w:rPr>
                <w:bCs/>
              </w:rPr>
            </w:pPr>
            <w:r>
              <w:rPr>
                <w:bCs/>
              </w:rPr>
              <w:t xml:space="preserve">Pg. </w:t>
            </w:r>
            <w:r w:rsidR="00260E7A">
              <w:rPr>
                <w:bCs/>
              </w:rPr>
              <w:t>7</w:t>
            </w:r>
          </w:p>
        </w:tc>
        <w:tc>
          <w:tcPr>
            <w:tcW w:w="1250" w:type="dxa"/>
            <w:shd w:val="clear" w:color="auto" w:fill="auto"/>
          </w:tcPr>
          <w:p w:rsidR="000108D0" w:rsidRPr="006B6FD9" w:rsidRDefault="000108D0" w:rsidP="000108D0">
            <w:pPr>
              <w:rPr>
                <w:bCs/>
                <w:u w:val="single"/>
              </w:rPr>
            </w:pPr>
            <w:r>
              <w:rPr>
                <w:bCs/>
              </w:rPr>
              <w:t xml:space="preserve">Yes </w:t>
            </w:r>
            <w:r>
              <w:rPr>
                <w:bCs/>
                <w:u w:val="single"/>
              </w:rPr>
              <w:t>____</w:t>
            </w:r>
          </w:p>
        </w:tc>
        <w:tc>
          <w:tcPr>
            <w:tcW w:w="1207" w:type="dxa"/>
            <w:shd w:val="clear" w:color="auto" w:fill="auto"/>
          </w:tcPr>
          <w:p w:rsidR="000108D0" w:rsidRPr="00D2104B" w:rsidRDefault="000108D0" w:rsidP="000108D0">
            <w:pPr>
              <w:rPr>
                <w:bCs/>
              </w:rPr>
            </w:pPr>
            <w:r>
              <w:rPr>
                <w:bCs/>
              </w:rPr>
              <w:t>No ____</w:t>
            </w:r>
          </w:p>
        </w:tc>
        <w:tc>
          <w:tcPr>
            <w:tcW w:w="312" w:type="dxa"/>
            <w:shd w:val="clear" w:color="auto" w:fill="auto"/>
          </w:tcPr>
          <w:p w:rsidR="000108D0" w:rsidRPr="00D2104B" w:rsidRDefault="000108D0" w:rsidP="000108D0">
            <w:pPr>
              <w:rPr>
                <w:bCs/>
              </w:rPr>
            </w:pPr>
          </w:p>
        </w:tc>
        <w:tc>
          <w:tcPr>
            <w:tcW w:w="936" w:type="dxa"/>
            <w:shd w:val="clear" w:color="auto" w:fill="auto"/>
          </w:tcPr>
          <w:p w:rsidR="000108D0" w:rsidRPr="00D2104B" w:rsidRDefault="000108D0" w:rsidP="000108D0">
            <w:pPr>
              <w:rPr>
                <w:bCs/>
              </w:rPr>
            </w:pPr>
          </w:p>
        </w:tc>
        <w:tc>
          <w:tcPr>
            <w:tcW w:w="1069" w:type="dxa"/>
            <w:gridSpan w:val="2"/>
            <w:shd w:val="clear" w:color="auto" w:fill="auto"/>
          </w:tcPr>
          <w:p w:rsidR="000108D0" w:rsidRPr="00D2104B" w:rsidRDefault="000108D0" w:rsidP="000108D0">
            <w:pPr>
              <w:rPr>
                <w:bCs/>
              </w:rPr>
            </w:pPr>
          </w:p>
        </w:tc>
        <w:tc>
          <w:tcPr>
            <w:tcW w:w="1087" w:type="dxa"/>
            <w:gridSpan w:val="2"/>
            <w:shd w:val="clear" w:color="auto" w:fill="auto"/>
          </w:tcPr>
          <w:p w:rsidR="000108D0" w:rsidRPr="00D2104B" w:rsidRDefault="000108D0" w:rsidP="000108D0">
            <w:pPr>
              <w:rPr>
                <w:bCs/>
              </w:rPr>
            </w:pPr>
          </w:p>
        </w:tc>
        <w:tc>
          <w:tcPr>
            <w:tcW w:w="1088" w:type="dxa"/>
            <w:shd w:val="clear" w:color="auto" w:fill="auto"/>
          </w:tcPr>
          <w:p w:rsidR="000108D0" w:rsidRPr="00D2104B" w:rsidRDefault="000108D0" w:rsidP="000108D0">
            <w:pPr>
              <w:rPr>
                <w:bCs/>
              </w:rPr>
            </w:pPr>
          </w:p>
        </w:tc>
      </w:tr>
    </w:tbl>
    <w:p w:rsidR="00B07098" w:rsidRDefault="00B07098" w:rsidP="004234EB">
      <w:pPr>
        <w:rPr>
          <w:b/>
          <w:bCs/>
          <w:sz w:val="20"/>
          <w:szCs w:val="20"/>
        </w:rPr>
      </w:pPr>
    </w:p>
    <w:p w:rsidR="005C032D" w:rsidRDefault="005C032D" w:rsidP="004234EB">
      <w:pPr>
        <w:rPr>
          <w:b/>
          <w:bCs/>
          <w:sz w:val="20"/>
          <w:szCs w:val="20"/>
        </w:rPr>
      </w:pPr>
    </w:p>
    <w:p w:rsidR="005C032D" w:rsidRDefault="005C032D" w:rsidP="004234EB">
      <w:pPr>
        <w:rPr>
          <w:b/>
          <w:bCs/>
          <w:sz w:val="20"/>
          <w:szCs w:val="20"/>
        </w:rPr>
      </w:pPr>
    </w:p>
    <w:p w:rsidR="005C032D" w:rsidRDefault="005C032D" w:rsidP="004234EB">
      <w:pPr>
        <w:rPr>
          <w:b/>
          <w:bCs/>
          <w:sz w:val="20"/>
          <w:szCs w:val="20"/>
        </w:rPr>
      </w:pPr>
    </w:p>
    <w:p w:rsidR="005C032D" w:rsidRDefault="005C032D" w:rsidP="004234EB">
      <w:pPr>
        <w:rPr>
          <w:b/>
          <w:bCs/>
          <w:sz w:val="20"/>
          <w:szCs w:val="20"/>
        </w:rPr>
      </w:pPr>
    </w:p>
    <w:p w:rsidR="005C032D" w:rsidRDefault="005C032D" w:rsidP="004234EB">
      <w:pPr>
        <w:rPr>
          <w:b/>
          <w:bCs/>
          <w:sz w:val="20"/>
          <w:szCs w:val="20"/>
        </w:rPr>
      </w:pPr>
    </w:p>
    <w:p w:rsidR="005C032D" w:rsidRPr="009D70A4" w:rsidRDefault="005C032D" w:rsidP="004234EB">
      <w:pPr>
        <w:rPr>
          <w:b/>
          <w:bCs/>
          <w:sz w:val="20"/>
          <w:szCs w:val="20"/>
        </w:rPr>
      </w:pPr>
    </w:p>
    <w:p w:rsidR="001A6F63" w:rsidRDefault="001A6F63" w:rsidP="001A6F63">
      <w:pPr>
        <w:tabs>
          <w:tab w:val="left" w:pos="720"/>
          <w:tab w:val="left" w:pos="3600"/>
          <w:tab w:val="left" w:pos="4320"/>
        </w:tabs>
        <w:rPr>
          <w:bCs/>
          <w:sz w:val="20"/>
          <w:szCs w:val="20"/>
        </w:rPr>
      </w:pPr>
      <w:r>
        <w:rPr>
          <w:bCs/>
          <w:sz w:val="20"/>
          <w:szCs w:val="20"/>
        </w:rPr>
        <w:tab/>
      </w:r>
    </w:p>
    <w:p w:rsidR="002905A0" w:rsidRDefault="00F56B96" w:rsidP="002905A0">
      <w:pPr>
        <w:tabs>
          <w:tab w:val="left" w:pos="720"/>
          <w:tab w:val="left" w:pos="3600"/>
          <w:tab w:val="left" w:pos="4320"/>
        </w:tabs>
        <w:rPr>
          <w:bCs/>
          <w:sz w:val="16"/>
          <w:szCs w:val="16"/>
          <w:u w:val="single"/>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2905A0" w:rsidRPr="003B4116">
        <w:rPr>
          <w:b/>
          <w:bCs/>
          <w:color w:val="000000"/>
          <w:u w:val="single"/>
        </w:rPr>
        <w:t>NON</w:t>
      </w:r>
      <w:r w:rsidR="002905A0" w:rsidRPr="003B4116">
        <w:rPr>
          <w:b/>
          <w:bCs/>
          <w:color w:val="000000"/>
          <w:sz w:val="20"/>
          <w:szCs w:val="20"/>
          <w:u w:val="single"/>
        </w:rPr>
        <w:t>-</w:t>
      </w:r>
      <w:r w:rsidR="002905A0" w:rsidRPr="003B4116">
        <w:rPr>
          <w:b/>
          <w:bCs/>
          <w:color w:val="000000"/>
          <w:u w:val="single"/>
        </w:rPr>
        <w:t>TECHNICAL</w:t>
      </w:r>
      <w:r w:rsidR="002905A0">
        <w:rPr>
          <w:b/>
          <w:bCs/>
          <w:u w:val="single"/>
        </w:rPr>
        <w:t xml:space="preserve"> CHANGE </w:t>
      </w:r>
      <w:r w:rsidR="002905A0" w:rsidRPr="00751939">
        <w:rPr>
          <w:bCs/>
          <w:sz w:val="16"/>
          <w:szCs w:val="16"/>
          <w:u w:val="single"/>
        </w:rPr>
        <w:t>(DO</w:t>
      </w:r>
      <w:r w:rsidR="002905A0">
        <w:rPr>
          <w:bCs/>
          <w:sz w:val="16"/>
          <w:szCs w:val="16"/>
          <w:u w:val="single"/>
        </w:rPr>
        <w:t>ES</w:t>
      </w:r>
      <w:r w:rsidR="002905A0" w:rsidRPr="00751939">
        <w:rPr>
          <w:bCs/>
          <w:sz w:val="16"/>
          <w:szCs w:val="16"/>
          <w:u w:val="single"/>
        </w:rPr>
        <w:t xml:space="preserve"> NOT </w:t>
      </w:r>
      <w:r w:rsidR="002905A0">
        <w:rPr>
          <w:bCs/>
          <w:sz w:val="16"/>
          <w:szCs w:val="16"/>
          <w:u w:val="single"/>
        </w:rPr>
        <w:t>REQUIRE A VOTE</w:t>
      </w:r>
      <w:r w:rsidR="00A2518C">
        <w:rPr>
          <w:bCs/>
          <w:sz w:val="16"/>
          <w:szCs w:val="16"/>
          <w:u w:val="single"/>
        </w:rPr>
        <w:t>):</w:t>
      </w:r>
      <w:r w:rsidR="00350EB9">
        <w:rPr>
          <w:bCs/>
          <w:sz w:val="16"/>
          <w:szCs w:val="16"/>
          <w:u w:val="single"/>
        </w:rPr>
        <w:t xml:space="preserve"> </w:t>
      </w:r>
    </w:p>
    <w:p w:rsidR="005C032D" w:rsidRDefault="005C032D" w:rsidP="002905A0">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6B6FD9" w:rsidRPr="00CB29B4" w:rsidTr="006B6FD9">
        <w:trPr>
          <w:trHeight w:val="413"/>
        </w:trPr>
        <w:tc>
          <w:tcPr>
            <w:tcW w:w="1096" w:type="dxa"/>
            <w:shd w:val="clear" w:color="auto" w:fill="auto"/>
          </w:tcPr>
          <w:p w:rsidR="006B6FD9" w:rsidRPr="00741504" w:rsidRDefault="006B6FD9" w:rsidP="006B6FD9">
            <w:pPr>
              <w:rPr>
                <w:bCs/>
              </w:rPr>
            </w:pPr>
            <w:r w:rsidRPr="00741504">
              <w:rPr>
                <w:bCs/>
              </w:rPr>
              <w:t>439401</w:t>
            </w:r>
          </w:p>
        </w:tc>
        <w:tc>
          <w:tcPr>
            <w:tcW w:w="812" w:type="dxa"/>
            <w:shd w:val="clear" w:color="auto" w:fill="auto"/>
          </w:tcPr>
          <w:p w:rsidR="006B6FD9" w:rsidRPr="00CB29B4" w:rsidRDefault="006B6FD9" w:rsidP="006B6FD9">
            <w:pPr>
              <w:rPr>
                <w:bCs/>
              </w:rPr>
            </w:pPr>
            <w:r>
              <w:rPr>
                <w:bCs/>
              </w:rPr>
              <w:t>Pg</w:t>
            </w:r>
            <w:r w:rsidR="00260E7A">
              <w:rPr>
                <w:bCs/>
              </w:rPr>
              <w:t>.10</w:t>
            </w:r>
          </w:p>
        </w:tc>
        <w:tc>
          <w:tcPr>
            <w:tcW w:w="1260" w:type="dxa"/>
            <w:shd w:val="clear" w:color="auto" w:fill="auto"/>
          </w:tcPr>
          <w:p w:rsidR="006B6FD9" w:rsidRPr="006B6FD9" w:rsidRDefault="006B6FD9" w:rsidP="006B6FD9">
            <w:pPr>
              <w:rPr>
                <w:bCs/>
                <w:u w:val="single"/>
              </w:rPr>
            </w:pPr>
            <w:r>
              <w:rPr>
                <w:bCs/>
              </w:rPr>
              <w:t xml:space="preserve">Yes </w:t>
            </w:r>
            <w:r>
              <w:rPr>
                <w:bCs/>
                <w:u w:val="single"/>
              </w:rPr>
              <w:t>____</w:t>
            </w:r>
          </w:p>
        </w:tc>
        <w:tc>
          <w:tcPr>
            <w:tcW w:w="1216" w:type="dxa"/>
            <w:shd w:val="clear" w:color="auto" w:fill="auto"/>
          </w:tcPr>
          <w:p w:rsidR="006B6FD9" w:rsidRPr="00D2104B" w:rsidRDefault="006B6FD9" w:rsidP="006B6FD9">
            <w:pPr>
              <w:rPr>
                <w:bCs/>
              </w:rPr>
            </w:pPr>
            <w:r>
              <w:rPr>
                <w:bCs/>
              </w:rPr>
              <w:t>No ____</w:t>
            </w:r>
          </w:p>
        </w:tc>
        <w:tc>
          <w:tcPr>
            <w:tcW w:w="314" w:type="dxa"/>
            <w:shd w:val="clear" w:color="auto" w:fill="auto"/>
          </w:tcPr>
          <w:p w:rsidR="006B6FD9" w:rsidRPr="00CB29B4" w:rsidRDefault="006B6FD9" w:rsidP="006B6FD9">
            <w:pPr>
              <w:rPr>
                <w:bCs/>
              </w:rPr>
            </w:pPr>
          </w:p>
        </w:tc>
        <w:tc>
          <w:tcPr>
            <w:tcW w:w="1094" w:type="dxa"/>
            <w:shd w:val="clear" w:color="auto" w:fill="auto"/>
          </w:tcPr>
          <w:p w:rsidR="006B6FD9" w:rsidRPr="00271056" w:rsidRDefault="006B6FD9" w:rsidP="006B6FD9">
            <w:pPr>
              <w:rPr>
                <w:b/>
                <w:bCs/>
              </w:rPr>
            </w:pPr>
            <w:r>
              <w:rPr>
                <w:b/>
                <w:bCs/>
              </w:rPr>
              <w:t>None</w:t>
            </w:r>
          </w:p>
        </w:tc>
        <w:tc>
          <w:tcPr>
            <w:tcW w:w="864" w:type="dxa"/>
            <w:shd w:val="clear" w:color="auto" w:fill="auto"/>
          </w:tcPr>
          <w:p w:rsidR="006B6FD9" w:rsidRPr="00CB29B4" w:rsidRDefault="006B6FD9" w:rsidP="006B6FD9">
            <w:pPr>
              <w:rPr>
                <w:bCs/>
              </w:rPr>
            </w:pPr>
          </w:p>
        </w:tc>
        <w:tc>
          <w:tcPr>
            <w:tcW w:w="1096" w:type="dxa"/>
            <w:shd w:val="clear" w:color="auto" w:fill="auto"/>
          </w:tcPr>
          <w:p w:rsidR="006B6FD9" w:rsidRPr="00CB29B4" w:rsidRDefault="006B6FD9" w:rsidP="006B6FD9">
            <w:pPr>
              <w:rPr>
                <w:bCs/>
              </w:rPr>
            </w:pPr>
          </w:p>
        </w:tc>
        <w:tc>
          <w:tcPr>
            <w:tcW w:w="1096" w:type="dxa"/>
            <w:shd w:val="clear" w:color="auto" w:fill="auto"/>
          </w:tcPr>
          <w:p w:rsidR="006B6FD9" w:rsidRPr="00CB29B4" w:rsidRDefault="006B6FD9" w:rsidP="006B6FD9">
            <w:pPr>
              <w:rPr>
                <w:bCs/>
              </w:rPr>
            </w:pPr>
          </w:p>
        </w:tc>
      </w:tr>
      <w:tr w:rsidR="006B6FD9" w:rsidRPr="00CB29B4" w:rsidTr="006B6FD9">
        <w:trPr>
          <w:trHeight w:val="395"/>
        </w:trPr>
        <w:tc>
          <w:tcPr>
            <w:tcW w:w="1096" w:type="dxa"/>
            <w:shd w:val="clear" w:color="auto" w:fill="auto"/>
          </w:tcPr>
          <w:p w:rsidR="006B6FD9" w:rsidRPr="00741504" w:rsidRDefault="006B6FD9" w:rsidP="006B6FD9">
            <w:pPr>
              <w:rPr>
                <w:bCs/>
              </w:rPr>
            </w:pPr>
            <w:r w:rsidRPr="00741504">
              <w:rPr>
                <w:bCs/>
              </w:rPr>
              <w:t>439801</w:t>
            </w:r>
          </w:p>
        </w:tc>
        <w:tc>
          <w:tcPr>
            <w:tcW w:w="812" w:type="dxa"/>
            <w:shd w:val="clear" w:color="auto" w:fill="auto"/>
          </w:tcPr>
          <w:p w:rsidR="006B6FD9" w:rsidRPr="00CB29B4" w:rsidRDefault="006B6FD9" w:rsidP="00260E7A">
            <w:pPr>
              <w:rPr>
                <w:bCs/>
              </w:rPr>
            </w:pPr>
            <w:r>
              <w:rPr>
                <w:bCs/>
              </w:rPr>
              <w:t>Pg</w:t>
            </w:r>
            <w:r w:rsidR="00260E7A">
              <w:rPr>
                <w:bCs/>
              </w:rPr>
              <w:t>.10</w:t>
            </w:r>
          </w:p>
        </w:tc>
        <w:tc>
          <w:tcPr>
            <w:tcW w:w="1260" w:type="dxa"/>
            <w:shd w:val="clear" w:color="auto" w:fill="auto"/>
          </w:tcPr>
          <w:p w:rsidR="006B6FD9" w:rsidRPr="006B6FD9" w:rsidRDefault="006B6FD9" w:rsidP="006B6FD9">
            <w:pPr>
              <w:rPr>
                <w:bCs/>
                <w:u w:val="single"/>
              </w:rPr>
            </w:pPr>
            <w:r>
              <w:rPr>
                <w:bCs/>
              </w:rPr>
              <w:t xml:space="preserve">Yes </w:t>
            </w:r>
            <w:r>
              <w:rPr>
                <w:bCs/>
                <w:u w:val="single"/>
              </w:rPr>
              <w:t>____</w:t>
            </w:r>
          </w:p>
        </w:tc>
        <w:tc>
          <w:tcPr>
            <w:tcW w:w="1216" w:type="dxa"/>
            <w:shd w:val="clear" w:color="auto" w:fill="auto"/>
          </w:tcPr>
          <w:p w:rsidR="006B6FD9" w:rsidRPr="00D2104B" w:rsidRDefault="006B6FD9" w:rsidP="006B6FD9">
            <w:pPr>
              <w:rPr>
                <w:bCs/>
              </w:rPr>
            </w:pPr>
            <w:r>
              <w:rPr>
                <w:bCs/>
              </w:rPr>
              <w:t>No ____</w:t>
            </w:r>
          </w:p>
        </w:tc>
        <w:tc>
          <w:tcPr>
            <w:tcW w:w="314" w:type="dxa"/>
            <w:shd w:val="clear" w:color="auto" w:fill="auto"/>
          </w:tcPr>
          <w:p w:rsidR="006B6FD9" w:rsidRPr="00CB29B4" w:rsidRDefault="006B6FD9" w:rsidP="006B6FD9">
            <w:pPr>
              <w:rPr>
                <w:bCs/>
              </w:rPr>
            </w:pPr>
          </w:p>
        </w:tc>
        <w:tc>
          <w:tcPr>
            <w:tcW w:w="1094" w:type="dxa"/>
            <w:shd w:val="clear" w:color="auto" w:fill="auto"/>
          </w:tcPr>
          <w:p w:rsidR="006B6FD9" w:rsidRPr="00CB29B4" w:rsidRDefault="006B6FD9" w:rsidP="006B6FD9">
            <w:pPr>
              <w:rPr>
                <w:bCs/>
              </w:rPr>
            </w:pPr>
          </w:p>
        </w:tc>
        <w:tc>
          <w:tcPr>
            <w:tcW w:w="864" w:type="dxa"/>
            <w:shd w:val="clear" w:color="auto" w:fill="auto"/>
          </w:tcPr>
          <w:p w:rsidR="006B6FD9" w:rsidRPr="00CB29B4" w:rsidRDefault="006B6FD9" w:rsidP="006B6FD9">
            <w:pPr>
              <w:rPr>
                <w:bCs/>
              </w:rPr>
            </w:pPr>
          </w:p>
        </w:tc>
        <w:tc>
          <w:tcPr>
            <w:tcW w:w="1096" w:type="dxa"/>
            <w:shd w:val="clear" w:color="auto" w:fill="auto"/>
          </w:tcPr>
          <w:p w:rsidR="006B6FD9" w:rsidRDefault="006B6FD9" w:rsidP="006B6FD9">
            <w:pPr>
              <w:rPr>
                <w:bCs/>
              </w:rPr>
            </w:pPr>
          </w:p>
          <w:p w:rsidR="005C032D" w:rsidRDefault="005C032D" w:rsidP="006B6FD9">
            <w:pPr>
              <w:rPr>
                <w:bCs/>
              </w:rPr>
            </w:pPr>
          </w:p>
          <w:p w:rsidR="005C032D" w:rsidRPr="00CB29B4" w:rsidRDefault="005C032D" w:rsidP="006B6FD9">
            <w:pPr>
              <w:rPr>
                <w:bCs/>
              </w:rPr>
            </w:pPr>
          </w:p>
        </w:tc>
        <w:tc>
          <w:tcPr>
            <w:tcW w:w="1096" w:type="dxa"/>
            <w:shd w:val="clear" w:color="auto" w:fill="auto"/>
          </w:tcPr>
          <w:p w:rsidR="006B6FD9" w:rsidRPr="00CB29B4" w:rsidRDefault="006B6FD9" w:rsidP="006B6FD9">
            <w:pPr>
              <w:rPr>
                <w:bCs/>
              </w:rPr>
            </w:pPr>
          </w:p>
        </w:tc>
      </w:tr>
    </w:tbl>
    <w:p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rsidR="0016034E" w:rsidRDefault="0016034E">
      <w:pPr>
        <w:rPr>
          <w:sz w:val="20"/>
          <w:szCs w:val="20"/>
        </w:rPr>
      </w:pPr>
    </w:p>
    <w:p w:rsidR="00F62CE5" w:rsidRPr="00A355F1" w:rsidRDefault="00F62CE5">
      <w:pPr>
        <w:rPr>
          <w:sz w:val="20"/>
          <w:szCs w:val="20"/>
        </w:rPr>
      </w:pPr>
      <w:r w:rsidRPr="00A355F1">
        <w:rPr>
          <w:sz w:val="20"/>
          <w:szCs w:val="20"/>
        </w:rPr>
        <w:t>Agency: _____________________________________________</w:t>
      </w:r>
    </w:p>
    <w:p w:rsidR="0016034E" w:rsidRDefault="0016034E">
      <w:pPr>
        <w:rPr>
          <w:sz w:val="20"/>
          <w:szCs w:val="20"/>
        </w:rPr>
      </w:pPr>
    </w:p>
    <w:p w:rsidR="00897149" w:rsidRDefault="00F62CE5" w:rsidP="00897149">
      <w:pPr>
        <w:rPr>
          <w:b/>
          <w:bCs/>
        </w:rPr>
      </w:pPr>
      <w:r w:rsidRPr="00A355F1">
        <w:rPr>
          <w:sz w:val="20"/>
          <w:szCs w:val="20"/>
        </w:rPr>
        <w:t>Date: _____________________________</w:t>
      </w:r>
      <w:bookmarkStart w:id="0" w:name="_GoBack"/>
      <w:bookmarkEnd w:id="0"/>
      <w:r w:rsidR="0016034E">
        <w:rPr>
          <w:sz w:val="20"/>
          <w:szCs w:val="20"/>
        </w:rPr>
        <w:br w:type="page"/>
      </w:r>
      <w:r w:rsidR="00897149" w:rsidRPr="00E219CD">
        <w:rPr>
          <w:b/>
          <w:bCs/>
        </w:rPr>
        <w:lastRenderedPageBreak/>
        <w:t xml:space="preserve"> </w:t>
      </w:r>
    </w:p>
    <w:p w:rsidR="00F3044F" w:rsidRDefault="00F3044F" w:rsidP="00897149">
      <w:pPr>
        <w:rPr>
          <w:b/>
          <w:color w:val="000000"/>
          <w:u w:val="single"/>
        </w:rPr>
      </w:pPr>
      <w:r w:rsidRPr="002F6215">
        <w:rPr>
          <w:b/>
          <w:color w:val="000000"/>
          <w:u w:val="single"/>
        </w:rPr>
        <w:t xml:space="preserve">PROPOSED </w:t>
      </w:r>
      <w:r>
        <w:rPr>
          <w:b/>
          <w:color w:val="000000"/>
          <w:u w:val="single"/>
        </w:rPr>
        <w:t>NEW USSGL ACCOUNT</w:t>
      </w:r>
      <w:r w:rsidRPr="002F6215">
        <w:rPr>
          <w:b/>
          <w:color w:val="000000"/>
          <w:u w:val="single"/>
        </w:rPr>
        <w:t xml:space="preserve"> FOR FISCAL 201</w:t>
      </w:r>
      <w:r w:rsidR="00D86429">
        <w:rPr>
          <w:b/>
          <w:color w:val="000000"/>
          <w:u w:val="single"/>
        </w:rPr>
        <w:t>9</w:t>
      </w:r>
    </w:p>
    <w:p w:rsidR="00D86429" w:rsidRDefault="00D86429" w:rsidP="00897149">
      <w:pPr>
        <w:rPr>
          <w:b/>
          <w:bCs/>
        </w:rPr>
      </w:pPr>
    </w:p>
    <w:p w:rsidR="000E2C80" w:rsidRPr="00890682" w:rsidRDefault="000E2C80" w:rsidP="000E2C80">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Pr>
          <w:rFonts w:eastAsia="Calibri"/>
          <w:color w:val="000000"/>
          <w:sz w:val="23"/>
          <w:szCs w:val="23"/>
        </w:rPr>
        <w:t>Appropriated Dedicated Collections Receivable</w:t>
      </w:r>
      <w:r w:rsidRPr="00890682">
        <w:rPr>
          <w:rFonts w:eastAsia="Calibri"/>
          <w:color w:val="000000"/>
          <w:sz w:val="23"/>
          <w:szCs w:val="23"/>
        </w:rPr>
        <w:t xml:space="preserve"> </w:t>
      </w:r>
    </w:p>
    <w:p w:rsidR="000E2C80" w:rsidRPr="00890682" w:rsidRDefault="000E2C80" w:rsidP="000E2C80">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139000</w:t>
      </w:r>
      <w:r w:rsidRPr="00890682">
        <w:rPr>
          <w:rFonts w:eastAsia="Calibri"/>
          <w:color w:val="000000"/>
          <w:sz w:val="23"/>
          <w:szCs w:val="23"/>
        </w:rPr>
        <w:t xml:space="preserve"> </w:t>
      </w:r>
    </w:p>
    <w:p w:rsidR="000E2C80" w:rsidRPr="00890682" w:rsidRDefault="000E2C80" w:rsidP="000E2C80">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Pr>
          <w:rFonts w:eastAsia="Calibri"/>
          <w:color w:val="000000"/>
          <w:sz w:val="23"/>
          <w:szCs w:val="23"/>
        </w:rPr>
        <w:t>Debit</w:t>
      </w:r>
      <w:r w:rsidRPr="00890682">
        <w:rPr>
          <w:rFonts w:eastAsia="Calibri"/>
          <w:color w:val="000000"/>
          <w:sz w:val="23"/>
          <w:szCs w:val="23"/>
        </w:rPr>
        <w:t xml:space="preserve"> </w:t>
      </w:r>
    </w:p>
    <w:p w:rsidR="000E2C80" w:rsidRPr="0031209A" w:rsidRDefault="000E2C80" w:rsidP="000E2C80">
      <w:pPr>
        <w:pStyle w:val="Default"/>
        <w:rPr>
          <w:sz w:val="23"/>
          <w:szCs w:val="23"/>
        </w:rPr>
      </w:pPr>
      <w:r w:rsidRPr="00890682">
        <w:rPr>
          <w:b/>
          <w:bCs/>
          <w:sz w:val="23"/>
          <w:szCs w:val="23"/>
        </w:rPr>
        <w:t xml:space="preserve">Definition: </w:t>
      </w:r>
      <w:r>
        <w:rPr>
          <w:bCs/>
          <w:sz w:val="23"/>
          <w:szCs w:val="23"/>
        </w:rPr>
        <w:t>The amount due from</w:t>
      </w:r>
      <w:r w:rsidR="006A5590">
        <w:rPr>
          <w:bCs/>
          <w:sz w:val="23"/>
          <w:szCs w:val="23"/>
        </w:rPr>
        <w:t xml:space="preserve"> an</w:t>
      </w:r>
      <w:r>
        <w:rPr>
          <w:bCs/>
          <w:sz w:val="23"/>
          <w:szCs w:val="23"/>
        </w:rPr>
        <w:t xml:space="preserve"> unavailable receipt account for </w:t>
      </w:r>
      <w:r w:rsidRPr="0031209A">
        <w:rPr>
          <w:sz w:val="23"/>
          <w:szCs w:val="23"/>
        </w:rPr>
        <w:t xml:space="preserve">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derived from an unavailable special or trust non-revolving receipt account by the U. S. Department of the Treasury's Bureau of the Fiscal Service. </w:t>
      </w:r>
      <w:r w:rsidR="00B31EE8">
        <w:rPr>
          <w:sz w:val="23"/>
          <w:szCs w:val="23"/>
        </w:rPr>
        <w:t xml:space="preserve">This account may also be used while waiting a warrant for reductions from the expenditure TAS to the unavailable receipt account. </w:t>
      </w:r>
      <w:r w:rsidRPr="0031209A">
        <w:rPr>
          <w:sz w:val="23"/>
          <w:szCs w:val="23"/>
        </w:rPr>
        <w:t>The balance in this account will adjust to zero when the U.S. Department of the Treasury's Bureau of Fiscal Service issues a warrant and must adjust to zero by yearend. This account does not close at yearend.</w:t>
      </w:r>
    </w:p>
    <w:p w:rsidR="000E2C80" w:rsidRDefault="000E2C80" w:rsidP="000E2C80">
      <w:pPr>
        <w:autoSpaceDE w:val="0"/>
        <w:autoSpaceDN w:val="0"/>
        <w:adjustRightInd w:val="0"/>
        <w:rPr>
          <w:rFonts w:eastAsiaTheme="minorHAnsi"/>
        </w:rPr>
      </w:pPr>
      <w:r w:rsidRPr="00890682">
        <w:rPr>
          <w:rFonts w:eastAsiaTheme="minorHAnsi"/>
          <w:b/>
        </w:rPr>
        <w:t>Justification:</w:t>
      </w:r>
      <w:r w:rsidRPr="00890682">
        <w:rPr>
          <w:rFonts w:eastAsiaTheme="minorHAnsi"/>
        </w:rPr>
        <w:t xml:space="preserve"> </w:t>
      </w:r>
      <w:r>
        <w:rPr>
          <w:rFonts w:eastAsiaTheme="minorHAnsi"/>
        </w:rPr>
        <w:t>To separately track funds to be appropriated from an unavailable special or trust non-revolving receipt account during a continuing resolution while awaiting the issuance of the warrant by Treasury’s Bureau of the Fiscal Service.</w:t>
      </w:r>
    </w:p>
    <w:p w:rsidR="000E2C80" w:rsidRDefault="000E2C80" w:rsidP="000E2C80">
      <w:pPr>
        <w:autoSpaceDE w:val="0"/>
        <w:autoSpaceDN w:val="0"/>
        <w:adjustRightInd w:val="0"/>
        <w:rPr>
          <w:rFonts w:eastAsiaTheme="minorHAnsi"/>
        </w:rPr>
      </w:pPr>
    </w:p>
    <w:p w:rsidR="00F1057B" w:rsidRDefault="00F1057B" w:rsidP="00F1057B">
      <w:r w:rsidRPr="006D316A">
        <w:rPr>
          <w:b/>
        </w:rPr>
        <w:t>Account Title:</w:t>
      </w:r>
      <w:r>
        <w:t xml:space="preserve">  Receivable from Custodian or Non-Entity Assets Receivable from a Federal Agency – Other than the General Fund of the U.S. Government</w:t>
      </w:r>
    </w:p>
    <w:p w:rsidR="00F1057B" w:rsidRDefault="00F1057B" w:rsidP="00F1057B">
      <w:r w:rsidRPr="002044D4">
        <w:rPr>
          <w:b/>
        </w:rPr>
        <w:t>Account Number:</w:t>
      </w:r>
      <w:r>
        <w:rPr>
          <w:b/>
        </w:rPr>
        <w:t xml:space="preserve"> </w:t>
      </w:r>
      <w:r>
        <w:t>198100</w:t>
      </w:r>
    </w:p>
    <w:p w:rsidR="00F1057B" w:rsidRDefault="00F1057B" w:rsidP="00F1057B">
      <w:r w:rsidRPr="002044D4">
        <w:rPr>
          <w:b/>
        </w:rPr>
        <w:t>Normal Balance:</w:t>
      </w:r>
      <w:r>
        <w:t xml:space="preserve"> Debit</w:t>
      </w:r>
    </w:p>
    <w:p w:rsidR="00F1057B" w:rsidRPr="002044D4" w:rsidRDefault="00F1057B" w:rsidP="00F1057B">
      <w:r>
        <w:rPr>
          <w:b/>
        </w:rPr>
        <w:t xml:space="preserve">Definition: </w:t>
      </w:r>
      <w:r>
        <w:t>In a custodial or non-entity transaction between two federal entities, there is an entity who collects on behalf of another entity, but is not entitled to retain the collections (collecting entity or custodian) and an agency on whose behalf the collecting entity is collecting (receiving entity). This account should be used by the receiving entity to record the amount that will be transferred to them by the collecting agency. These assets are a direct offset to the collecting entity’s Custodial Liability (USSGL account 298000) and Liability for Non-Entity Assets Not Reported on the Statement of Custodial Liability (USSGL account 298500). This account does not close at yearend.</w:t>
      </w:r>
    </w:p>
    <w:p w:rsidR="00F1057B" w:rsidRPr="002044D4" w:rsidRDefault="00F1057B" w:rsidP="00F1057B"/>
    <w:p w:rsidR="00F1057B" w:rsidRPr="00F1057B" w:rsidRDefault="00F1057B" w:rsidP="00F1057B">
      <w:r w:rsidRPr="00F1057B">
        <w:t>Justification: New USSGL account needed to allow proper reporting of the receivable from a</w:t>
      </w:r>
    </w:p>
    <w:p w:rsidR="00F1057B" w:rsidRPr="00660FC6" w:rsidRDefault="00F1057B" w:rsidP="00D86429">
      <w:r w:rsidRPr="00F1057B">
        <w:t>custodian or non-entity assets receivable from a federal agency other than the General Fund of the U. S. Government.</w:t>
      </w:r>
    </w:p>
    <w:p w:rsidR="00F1057B" w:rsidRDefault="00F1057B" w:rsidP="00D86429">
      <w:pPr>
        <w:rPr>
          <w:b/>
          <w:bCs/>
          <w:sz w:val="23"/>
          <w:szCs w:val="23"/>
        </w:rPr>
      </w:pPr>
    </w:p>
    <w:p w:rsidR="00F33C78" w:rsidRDefault="00F33C78" w:rsidP="00F33C78">
      <w:pPr>
        <w:autoSpaceDE w:val="0"/>
        <w:autoSpaceDN w:val="0"/>
        <w:adjustRightInd w:val="0"/>
        <w:rPr>
          <w:b/>
          <w:bCs/>
        </w:rPr>
      </w:pPr>
      <w:r w:rsidRPr="00A40DB8">
        <w:rPr>
          <w:b/>
          <w:bCs/>
        </w:rPr>
        <w:t xml:space="preserve">Account Title: </w:t>
      </w:r>
      <w:r w:rsidRPr="00F33C78">
        <w:rPr>
          <w:rFonts w:eastAsia="Calibri"/>
          <w:color w:val="000000"/>
          <w:sz w:val="23"/>
          <w:szCs w:val="23"/>
        </w:rPr>
        <w:t>Liability for Unpaid Insurance Claims</w:t>
      </w:r>
    </w:p>
    <w:p w:rsidR="00F33C78" w:rsidRDefault="00F33C78" w:rsidP="00F33C78">
      <w:pPr>
        <w:autoSpaceDE w:val="0"/>
        <w:autoSpaceDN w:val="0"/>
        <w:adjustRightInd w:val="0"/>
        <w:rPr>
          <w:b/>
          <w:bCs/>
        </w:rPr>
      </w:pPr>
      <w:r w:rsidRPr="00A40DB8">
        <w:rPr>
          <w:b/>
          <w:bCs/>
        </w:rPr>
        <w:t xml:space="preserve">Account Number: </w:t>
      </w:r>
      <w:r w:rsidRPr="00F33C78">
        <w:rPr>
          <w:rFonts w:eastAsia="Calibri"/>
          <w:color w:val="000000"/>
          <w:sz w:val="23"/>
          <w:szCs w:val="23"/>
        </w:rPr>
        <w:t xml:space="preserve">220000 </w:t>
      </w:r>
    </w:p>
    <w:p w:rsidR="00F33C78" w:rsidRPr="00F33C78" w:rsidRDefault="00F33C78" w:rsidP="00F33C78">
      <w:pPr>
        <w:autoSpaceDE w:val="0"/>
        <w:autoSpaceDN w:val="0"/>
        <w:adjustRightInd w:val="0"/>
        <w:rPr>
          <w:rFonts w:eastAsia="Calibri"/>
          <w:color w:val="000000"/>
          <w:sz w:val="23"/>
          <w:szCs w:val="23"/>
        </w:rPr>
      </w:pPr>
      <w:r w:rsidRPr="00A40DB8">
        <w:rPr>
          <w:b/>
          <w:bCs/>
        </w:rPr>
        <w:t xml:space="preserve">Normal Balance: </w:t>
      </w:r>
      <w:r w:rsidRPr="00F33C78">
        <w:rPr>
          <w:rFonts w:eastAsia="Calibri"/>
          <w:color w:val="000000"/>
          <w:sz w:val="23"/>
          <w:szCs w:val="23"/>
        </w:rPr>
        <w:t>Credit</w:t>
      </w:r>
    </w:p>
    <w:p w:rsidR="00F33C78" w:rsidRPr="00F33C78" w:rsidRDefault="00F33C78" w:rsidP="00F33C78">
      <w:pPr>
        <w:autoSpaceDE w:val="0"/>
        <w:autoSpaceDN w:val="0"/>
        <w:adjustRightInd w:val="0"/>
        <w:rPr>
          <w:rFonts w:eastAsia="Calibri"/>
          <w:color w:val="000000"/>
          <w:sz w:val="23"/>
          <w:szCs w:val="23"/>
        </w:rPr>
      </w:pPr>
      <w:r w:rsidRPr="00A40DB8">
        <w:rPr>
          <w:b/>
          <w:bCs/>
        </w:rPr>
        <w:t xml:space="preserve">Definition: </w:t>
      </w:r>
      <w:r w:rsidRPr="00F33C78">
        <w:rPr>
          <w:rFonts w:eastAsia="Calibri"/>
          <w:color w:val="000000"/>
          <w:sz w:val="23"/>
          <w:szCs w:val="23"/>
        </w:rPr>
        <w:t>The amount of unpaid insurance claims recorded by administering Federal agencies for adverse events occurring before the end of the accounting period.  Include in this account claims that have been reported but not paid, and claims incurred but not reported from Exchange Transaction Insurance Programs Other than Life Insurance and Non-Exchange Transaction Insurance.  This account excludes the unpaid claims for Life Insurance Programs, which are recorded in USSGL account 221800, “Life Insurance Benefits Due and Payable to Beneficiaries”, social insurance, and loan guarantee program claims. This is not an actuarial liability account for estimated losses; Adverse events part of a larger series of events not yet completed by the end of a reporting period should be considered in estimating a liability for losses on remaining coverage within USSGL 266000, “Liability for Estimates Losses on Remaining Coverage of Exchange</w:t>
      </w:r>
      <w:r w:rsidRPr="00F16592">
        <w:rPr>
          <w:bCs/>
        </w:rPr>
        <w:t xml:space="preserve"> </w:t>
      </w:r>
      <w:r w:rsidRPr="00F33C78">
        <w:rPr>
          <w:rFonts w:eastAsia="Calibri"/>
          <w:color w:val="000000"/>
          <w:sz w:val="23"/>
          <w:szCs w:val="23"/>
        </w:rPr>
        <w:t>Transaction Insurance Programs Other Than Life Insurance.” This account does not close at yearend.</w:t>
      </w:r>
    </w:p>
    <w:p w:rsidR="00F33C78" w:rsidRDefault="00F33C78" w:rsidP="00F33C78">
      <w:pPr>
        <w:autoSpaceDE w:val="0"/>
        <w:autoSpaceDN w:val="0"/>
        <w:adjustRightInd w:val="0"/>
        <w:rPr>
          <w:rFonts w:eastAsia="Calibri"/>
          <w:color w:val="000000"/>
          <w:sz w:val="23"/>
          <w:szCs w:val="23"/>
        </w:rPr>
      </w:pPr>
      <w:r w:rsidRPr="00A40DB8">
        <w:rPr>
          <w:b/>
          <w:bCs/>
        </w:rPr>
        <w:lastRenderedPageBreak/>
        <w:t xml:space="preserve"> Justification: </w:t>
      </w:r>
      <w:r w:rsidRPr="00F33C78">
        <w:rPr>
          <w:rFonts w:eastAsia="Calibri"/>
          <w:color w:val="000000"/>
          <w:sz w:val="23"/>
          <w:szCs w:val="23"/>
        </w:rPr>
        <w:t>Statement of Federal Financial Accounting Standards 51, Insurance Programs adds reporting standards requiring federal agencies to report consistent information about the liabilities for losses incurred and claimed as well as expected losses during remaining coverage.  Currently, there is no specific USSGL Account in which Exchange Transaction Insurance and Non-Exchange Transaction Insurance Programs (Other than Life Insurance) can report unpaid claims.  Some liability USSGL accounts are classified to “Other Liabilities” in the Reclassified Balance Sheet, while one other USSGL account is intended only for actuarial liabilities and future estimates losses.  This USSGL account will provide a standard means for federal agencies to record unpaid claims for Exchange Transaction Insurance and Non-Exchange Transaction Insurance Programs (Other than Life Insurance.)</w:t>
      </w:r>
    </w:p>
    <w:p w:rsidR="00A26878" w:rsidRDefault="00A26878" w:rsidP="00F33C78">
      <w:pPr>
        <w:autoSpaceDE w:val="0"/>
        <w:autoSpaceDN w:val="0"/>
        <w:adjustRightInd w:val="0"/>
        <w:rPr>
          <w:rFonts w:eastAsia="Calibri"/>
          <w:color w:val="000000"/>
          <w:sz w:val="23"/>
          <w:szCs w:val="23"/>
        </w:rPr>
      </w:pPr>
    </w:p>
    <w:p w:rsidR="00A26878" w:rsidRPr="00A26878" w:rsidRDefault="00A26878" w:rsidP="00A26878">
      <w:pPr>
        <w:autoSpaceDE w:val="0"/>
        <w:autoSpaceDN w:val="0"/>
        <w:adjustRightInd w:val="0"/>
        <w:rPr>
          <w:rFonts w:eastAsia="Calibri"/>
          <w:color w:val="000000"/>
          <w:sz w:val="23"/>
          <w:szCs w:val="23"/>
        </w:rPr>
      </w:pPr>
      <w:r w:rsidRPr="00A40DB8">
        <w:rPr>
          <w:b/>
          <w:bCs/>
        </w:rPr>
        <w:t xml:space="preserve">Account Title: </w:t>
      </w:r>
      <w:r w:rsidRPr="00A26878">
        <w:rPr>
          <w:rFonts w:eastAsia="Calibri"/>
          <w:color w:val="000000"/>
          <w:sz w:val="23"/>
          <w:szCs w:val="23"/>
        </w:rPr>
        <w:t>Liability for Unearned Insurance Premiums</w:t>
      </w:r>
    </w:p>
    <w:p w:rsidR="00A26878" w:rsidRDefault="00A26878" w:rsidP="00A26878">
      <w:pPr>
        <w:autoSpaceDE w:val="0"/>
        <w:autoSpaceDN w:val="0"/>
        <w:adjustRightInd w:val="0"/>
        <w:rPr>
          <w:b/>
          <w:bCs/>
        </w:rPr>
      </w:pPr>
      <w:r w:rsidRPr="00A40DB8">
        <w:rPr>
          <w:b/>
          <w:bCs/>
        </w:rPr>
        <w:t xml:space="preserve">Account Number: </w:t>
      </w:r>
      <w:r w:rsidRPr="00A26878">
        <w:rPr>
          <w:rFonts w:eastAsia="Calibri"/>
          <w:color w:val="000000"/>
          <w:sz w:val="23"/>
          <w:szCs w:val="23"/>
        </w:rPr>
        <w:t>220500</w:t>
      </w:r>
      <w:r w:rsidRPr="00A40DB8">
        <w:rPr>
          <w:bCs/>
        </w:rPr>
        <w:t xml:space="preserve"> </w:t>
      </w:r>
    </w:p>
    <w:p w:rsidR="00A26878" w:rsidRPr="00A26878" w:rsidRDefault="00A26878" w:rsidP="00A26878">
      <w:pPr>
        <w:autoSpaceDE w:val="0"/>
        <w:autoSpaceDN w:val="0"/>
        <w:adjustRightInd w:val="0"/>
        <w:rPr>
          <w:rFonts w:eastAsia="Calibri"/>
          <w:color w:val="000000"/>
          <w:sz w:val="23"/>
          <w:szCs w:val="23"/>
        </w:rPr>
      </w:pPr>
      <w:r w:rsidRPr="00A40DB8">
        <w:rPr>
          <w:b/>
          <w:bCs/>
        </w:rPr>
        <w:t xml:space="preserve">Normal Balance: </w:t>
      </w:r>
      <w:r w:rsidRPr="00A26878">
        <w:rPr>
          <w:rFonts w:eastAsia="Calibri"/>
          <w:color w:val="000000"/>
          <w:sz w:val="23"/>
          <w:szCs w:val="23"/>
        </w:rPr>
        <w:t>Credit</w:t>
      </w:r>
    </w:p>
    <w:p w:rsidR="00A26878" w:rsidRPr="00A26878" w:rsidRDefault="00A26878" w:rsidP="00A26878">
      <w:pPr>
        <w:autoSpaceDE w:val="0"/>
        <w:autoSpaceDN w:val="0"/>
        <w:adjustRightInd w:val="0"/>
        <w:rPr>
          <w:rFonts w:eastAsia="Calibri"/>
          <w:color w:val="000000"/>
          <w:sz w:val="23"/>
          <w:szCs w:val="23"/>
        </w:rPr>
      </w:pPr>
      <w:r w:rsidRPr="00A40DB8">
        <w:rPr>
          <w:b/>
          <w:bCs/>
        </w:rPr>
        <w:t xml:space="preserve">Definition: </w:t>
      </w:r>
      <w:r w:rsidRPr="00A26878">
        <w:rPr>
          <w:rFonts w:eastAsia="Calibri"/>
          <w:color w:val="000000"/>
          <w:sz w:val="23"/>
          <w:szCs w:val="23"/>
        </w:rPr>
        <w:t>The amount of insurance premiums from Exchange Transaction Insurance Programs Other than Life Insurance received and/or due but not yet earned.  This account excludes premiums collected from Life Insurance Programs, social insurance, and loan guarantee programs. This account does not close at yearend.</w:t>
      </w:r>
    </w:p>
    <w:p w:rsidR="00A26878" w:rsidRPr="00A26878" w:rsidRDefault="00A26878" w:rsidP="00A26878">
      <w:pPr>
        <w:autoSpaceDE w:val="0"/>
        <w:autoSpaceDN w:val="0"/>
        <w:adjustRightInd w:val="0"/>
        <w:rPr>
          <w:rFonts w:eastAsia="Calibri"/>
          <w:color w:val="000000"/>
          <w:sz w:val="23"/>
          <w:szCs w:val="23"/>
        </w:rPr>
      </w:pPr>
      <w:r w:rsidRPr="00A40DB8">
        <w:rPr>
          <w:b/>
          <w:bCs/>
        </w:rPr>
        <w:t xml:space="preserve">Justification: </w:t>
      </w:r>
      <w:r w:rsidRPr="00A26878">
        <w:rPr>
          <w:rFonts w:eastAsia="Calibri"/>
          <w:color w:val="000000"/>
          <w:sz w:val="23"/>
          <w:szCs w:val="23"/>
        </w:rPr>
        <w:t>Statement of Federal Financial Accounting Standards 51, Insurance Programs also adds reporting standards clarifying how and when federal agencies should recognize revenue and liabilities for the insurance protection provided by their insurance programs.  SFFAS 51 requires premiums to be recognized as revenue when earned over the period of insurance protection for Exchange Transaction Insurance Other than Life Insurance.  Non-Exchange Transaction Insurance programs do no collect premiums, while Life Insurance Premiums are recognized as revenue when due.  Currently, there is no specific USSGL Account in which Exchange Transaction Insurance Programs Other than Life Insurance can report insurance premiums received but not earned.  Some liability USSGL accounts are classified to the “Other Liabilities” line in the Reclassified Balance Sheet and reporting is not consistent governmentwide.  This USSGL account will provide a standard means for federal agencies to record unearned premiums for Exchange Transaction Insurance Other than Life Insurance.</w:t>
      </w:r>
    </w:p>
    <w:p w:rsidR="00F33C78" w:rsidRPr="00976AE9" w:rsidRDefault="00F33C78" w:rsidP="00F33C78">
      <w:pPr>
        <w:autoSpaceDE w:val="0"/>
        <w:autoSpaceDN w:val="0"/>
        <w:adjustRightInd w:val="0"/>
        <w:rPr>
          <w:bCs/>
        </w:rPr>
      </w:pPr>
    </w:p>
    <w:p w:rsidR="000E2C80" w:rsidRPr="00890682" w:rsidRDefault="000E2C80" w:rsidP="000E2C80">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Pr>
          <w:rFonts w:eastAsia="Calibri"/>
          <w:color w:val="000000"/>
          <w:sz w:val="23"/>
          <w:szCs w:val="23"/>
        </w:rPr>
        <w:t>Appropriated Dedicated Collections Liability</w:t>
      </w:r>
      <w:r w:rsidRPr="00890682">
        <w:rPr>
          <w:rFonts w:eastAsia="Calibri"/>
          <w:color w:val="000000"/>
          <w:sz w:val="23"/>
          <w:szCs w:val="23"/>
        </w:rPr>
        <w:t xml:space="preserve"> </w:t>
      </w:r>
    </w:p>
    <w:p w:rsidR="000E2C80" w:rsidRPr="00890682" w:rsidRDefault="000E2C80" w:rsidP="000E2C80">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299200</w:t>
      </w:r>
      <w:r w:rsidRPr="00890682">
        <w:rPr>
          <w:rFonts w:eastAsia="Calibri"/>
          <w:color w:val="000000"/>
          <w:sz w:val="23"/>
          <w:szCs w:val="23"/>
        </w:rPr>
        <w:t xml:space="preserve"> </w:t>
      </w:r>
    </w:p>
    <w:p w:rsidR="000E2C80" w:rsidRPr="00890682" w:rsidRDefault="000E2C80" w:rsidP="000E2C80">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Pr>
          <w:rFonts w:eastAsia="Calibri"/>
          <w:color w:val="000000"/>
          <w:sz w:val="23"/>
          <w:szCs w:val="23"/>
        </w:rPr>
        <w:t>Debit</w:t>
      </w:r>
      <w:r w:rsidRPr="00890682">
        <w:rPr>
          <w:rFonts w:eastAsia="Calibri"/>
          <w:color w:val="000000"/>
          <w:sz w:val="23"/>
          <w:szCs w:val="23"/>
        </w:rPr>
        <w:t xml:space="preserve"> </w:t>
      </w:r>
    </w:p>
    <w:p w:rsidR="000E2C80" w:rsidRPr="0031209A" w:rsidRDefault="000E2C80" w:rsidP="000E2C80">
      <w:pPr>
        <w:pStyle w:val="Default"/>
        <w:rPr>
          <w:sz w:val="23"/>
          <w:szCs w:val="23"/>
        </w:rPr>
      </w:pPr>
      <w:r w:rsidRPr="00890682">
        <w:rPr>
          <w:b/>
          <w:bCs/>
          <w:sz w:val="23"/>
          <w:szCs w:val="23"/>
        </w:rPr>
        <w:t xml:space="preserve">Definition: </w:t>
      </w:r>
      <w:r>
        <w:rPr>
          <w:bCs/>
          <w:sz w:val="23"/>
          <w:szCs w:val="23"/>
        </w:rPr>
        <w:t xml:space="preserve">The amount due to the expenditure </w:t>
      </w:r>
      <w:r w:rsidR="006A5590">
        <w:rPr>
          <w:bCs/>
          <w:sz w:val="23"/>
          <w:szCs w:val="23"/>
        </w:rPr>
        <w:t>Treasury Account S</w:t>
      </w:r>
      <w:r>
        <w:rPr>
          <w:bCs/>
          <w:sz w:val="23"/>
          <w:szCs w:val="23"/>
        </w:rPr>
        <w:t>ymbol</w:t>
      </w:r>
      <w:r w:rsidR="006A5590">
        <w:rPr>
          <w:bCs/>
          <w:sz w:val="23"/>
          <w:szCs w:val="23"/>
        </w:rPr>
        <w:t xml:space="preserve"> (TAS)</w:t>
      </w:r>
      <w:r>
        <w:rPr>
          <w:bCs/>
          <w:sz w:val="23"/>
          <w:szCs w:val="23"/>
        </w:rPr>
        <w:t xml:space="preserve"> from</w:t>
      </w:r>
      <w:r w:rsidR="006A5590">
        <w:rPr>
          <w:bCs/>
          <w:sz w:val="23"/>
          <w:szCs w:val="23"/>
        </w:rPr>
        <w:t xml:space="preserve"> an</w:t>
      </w:r>
      <w:r>
        <w:rPr>
          <w:bCs/>
          <w:sz w:val="23"/>
          <w:szCs w:val="23"/>
        </w:rPr>
        <w:t xml:space="preserve"> unavailable receipt account for </w:t>
      </w:r>
      <w:r w:rsidRPr="0031209A">
        <w:rPr>
          <w:sz w:val="23"/>
          <w:szCs w:val="23"/>
        </w:rPr>
        <w:t xml:space="preserve">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derived from an unavailable special or trust non-revolving receipt account by the U. S. Department of the Treasury's Bureau of the Fiscal Service. </w:t>
      </w:r>
      <w:r w:rsidR="00B31EE8">
        <w:rPr>
          <w:sz w:val="23"/>
          <w:szCs w:val="23"/>
        </w:rPr>
        <w:t>This account may also be used while waiting a warrant for reductions from the expenditure TAS to the unavailable receipt account.</w:t>
      </w:r>
      <w:r w:rsidRPr="0031209A">
        <w:rPr>
          <w:sz w:val="23"/>
          <w:szCs w:val="23"/>
        </w:rPr>
        <w:t>The balance in this account will adjust to zero when the U.S. Department of the Treasury's Bureau of Fiscal Service issues a warrant and must adjust to zero by yearend. This account does not close at yearend.</w:t>
      </w:r>
    </w:p>
    <w:p w:rsidR="000E2C80" w:rsidRDefault="000E2C80" w:rsidP="000E2C80">
      <w:pPr>
        <w:spacing w:after="200" w:line="276" w:lineRule="auto"/>
        <w:rPr>
          <w:rFonts w:eastAsiaTheme="minorHAnsi"/>
        </w:rPr>
      </w:pPr>
      <w:r w:rsidRPr="00890682">
        <w:rPr>
          <w:rFonts w:eastAsiaTheme="minorHAnsi"/>
          <w:b/>
        </w:rPr>
        <w:t>Justification:</w:t>
      </w:r>
      <w:r w:rsidRPr="00890682">
        <w:rPr>
          <w:rFonts w:eastAsiaTheme="minorHAnsi"/>
        </w:rPr>
        <w:t xml:space="preserve"> To</w:t>
      </w:r>
      <w:r>
        <w:rPr>
          <w:rFonts w:eastAsiaTheme="minorHAnsi"/>
        </w:rPr>
        <w:t xml:space="preserve"> separately track appropriated dedicated collections during a continuing resolution or while waiting the issuance of a warrant from an unavailable special or trust non-revolving receipt account by Treasury’s Bureau of the Fiscal Service.</w:t>
      </w:r>
    </w:p>
    <w:p w:rsidR="00F1057B" w:rsidRDefault="00F1057B" w:rsidP="00D86429">
      <w:pPr>
        <w:rPr>
          <w:b/>
          <w:bCs/>
          <w:sz w:val="23"/>
          <w:szCs w:val="23"/>
        </w:rPr>
      </w:pPr>
    </w:p>
    <w:p w:rsidR="007F10E6" w:rsidRPr="007F10E6" w:rsidRDefault="007F10E6" w:rsidP="007F10E6">
      <w:pPr>
        <w:autoSpaceDE w:val="0"/>
        <w:autoSpaceDN w:val="0"/>
        <w:adjustRightInd w:val="0"/>
        <w:rPr>
          <w:rFonts w:eastAsia="Calibri"/>
          <w:b/>
          <w:bCs/>
          <w:color w:val="000000"/>
          <w:sz w:val="23"/>
          <w:szCs w:val="23"/>
        </w:rPr>
      </w:pPr>
      <w:r w:rsidRPr="007F10E6">
        <w:rPr>
          <w:rFonts w:eastAsia="Calibri"/>
          <w:b/>
          <w:bCs/>
          <w:color w:val="000000"/>
          <w:sz w:val="23"/>
          <w:szCs w:val="23"/>
        </w:rPr>
        <w:t xml:space="preserve">Account Title: </w:t>
      </w:r>
      <w:r w:rsidRPr="007F10E6">
        <w:rPr>
          <w:rFonts w:eastAsia="Calibri"/>
          <w:color w:val="000000"/>
          <w:sz w:val="23"/>
          <w:szCs w:val="23"/>
        </w:rPr>
        <w:t xml:space="preserve">Unexpended Appropriations While Awaiting a Warrant </w:t>
      </w:r>
    </w:p>
    <w:p w:rsidR="007F10E6" w:rsidRPr="007F10E6" w:rsidRDefault="007F10E6" w:rsidP="007F10E6">
      <w:pPr>
        <w:autoSpaceDE w:val="0"/>
        <w:autoSpaceDN w:val="0"/>
        <w:adjustRightInd w:val="0"/>
        <w:rPr>
          <w:rFonts w:eastAsia="Calibri"/>
          <w:color w:val="000000"/>
          <w:sz w:val="23"/>
          <w:szCs w:val="23"/>
        </w:rPr>
      </w:pPr>
      <w:r w:rsidRPr="007F10E6">
        <w:rPr>
          <w:rFonts w:eastAsia="Calibri"/>
          <w:b/>
          <w:bCs/>
          <w:color w:val="000000"/>
          <w:sz w:val="23"/>
          <w:szCs w:val="23"/>
        </w:rPr>
        <w:t xml:space="preserve">Account Number: </w:t>
      </w:r>
      <w:r w:rsidRPr="007F10E6">
        <w:rPr>
          <w:rFonts w:eastAsia="Calibri"/>
          <w:color w:val="000000"/>
          <w:sz w:val="23"/>
          <w:szCs w:val="23"/>
        </w:rPr>
        <w:t xml:space="preserve">309000 </w:t>
      </w:r>
    </w:p>
    <w:p w:rsidR="007F10E6" w:rsidRPr="007F10E6" w:rsidRDefault="007F10E6" w:rsidP="007F10E6">
      <w:pPr>
        <w:autoSpaceDE w:val="0"/>
        <w:autoSpaceDN w:val="0"/>
        <w:adjustRightInd w:val="0"/>
        <w:rPr>
          <w:rFonts w:eastAsia="Calibri"/>
          <w:color w:val="000000"/>
          <w:sz w:val="23"/>
          <w:szCs w:val="23"/>
        </w:rPr>
      </w:pPr>
      <w:r w:rsidRPr="007F10E6">
        <w:rPr>
          <w:rFonts w:eastAsia="Calibri"/>
          <w:b/>
          <w:bCs/>
          <w:color w:val="000000"/>
          <w:sz w:val="23"/>
          <w:szCs w:val="23"/>
        </w:rPr>
        <w:t xml:space="preserve">Normal Balance: </w:t>
      </w:r>
      <w:r w:rsidRPr="007F10E6">
        <w:rPr>
          <w:rFonts w:eastAsia="Calibri"/>
          <w:color w:val="000000"/>
          <w:sz w:val="23"/>
          <w:szCs w:val="23"/>
        </w:rPr>
        <w:t xml:space="preserve">Credit </w:t>
      </w:r>
    </w:p>
    <w:p w:rsidR="007F10E6" w:rsidRPr="007F10E6" w:rsidRDefault="007F10E6" w:rsidP="007F10E6">
      <w:pPr>
        <w:autoSpaceDE w:val="0"/>
        <w:autoSpaceDN w:val="0"/>
        <w:adjustRightInd w:val="0"/>
        <w:rPr>
          <w:rFonts w:eastAsia="Calibri"/>
          <w:color w:val="000000"/>
        </w:rPr>
      </w:pPr>
      <w:r w:rsidRPr="007F10E6">
        <w:rPr>
          <w:rFonts w:eastAsia="Calibri"/>
          <w:b/>
          <w:bCs/>
          <w:sz w:val="23"/>
          <w:szCs w:val="23"/>
        </w:rPr>
        <w:lastRenderedPageBreak/>
        <w:t xml:space="preserve">Definition: </w:t>
      </w:r>
      <w:r w:rsidRPr="007F10E6">
        <w:rPr>
          <w:rFonts w:eastAsia="Calibri"/>
          <w:bCs/>
          <w:sz w:val="23"/>
          <w:szCs w:val="23"/>
        </w:rPr>
        <w:t>The amount of new appropriations expected to be received during the fiscal year</w:t>
      </w:r>
      <w:r w:rsidR="00BC6AD5" w:rsidRPr="00BC6AD5">
        <w:rPr>
          <w:rFonts w:eastAsia="Calibri"/>
          <w:bCs/>
          <w:sz w:val="23"/>
          <w:szCs w:val="23"/>
        </w:rPr>
        <w:t xml:space="preserve"> </w:t>
      </w:r>
      <w:r w:rsidR="00BC6AD5">
        <w:rPr>
          <w:rFonts w:eastAsia="Calibri"/>
          <w:bCs/>
          <w:sz w:val="23"/>
          <w:szCs w:val="23"/>
        </w:rPr>
        <w:t>from the General Fund of the U.S. Governement</w:t>
      </w:r>
      <w:r w:rsidR="00BC6AD5" w:rsidRPr="002A0A7D">
        <w:rPr>
          <w:rFonts w:eastAsia="Calibri"/>
          <w:bCs/>
          <w:sz w:val="23"/>
          <w:szCs w:val="23"/>
        </w:rPr>
        <w:t>.</w:t>
      </w:r>
      <w:r w:rsidRPr="007F10E6">
        <w:rPr>
          <w:rFonts w:eastAsia="Calibri"/>
          <w:bCs/>
          <w:sz w:val="23"/>
          <w:szCs w:val="23"/>
        </w:rPr>
        <w:t xml:space="preserve">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Special and trust funds do not use this USSGL account to record appropriations for dedicated collections. However, special and trust funds that receive appropriations from the General Fund of the U.S. Government are to use this account.</w:t>
      </w:r>
      <w:r w:rsidRPr="007F10E6">
        <w:rPr>
          <w:rFonts w:eastAsia="Calibri"/>
          <w:sz w:val="23"/>
          <w:szCs w:val="23"/>
        </w:rPr>
        <w:t xml:space="preserve"> The balance in this account will adjust to zero when the </w:t>
      </w:r>
      <w:r w:rsidR="00650650">
        <w:rPr>
          <w:rFonts w:eastAsia="Calibri"/>
          <w:sz w:val="23"/>
          <w:szCs w:val="23"/>
        </w:rPr>
        <w:t>U.S. Department of the Treasury’</w:t>
      </w:r>
      <w:r w:rsidRPr="007F10E6">
        <w:rPr>
          <w:rFonts w:eastAsia="Calibri"/>
          <w:sz w:val="23"/>
          <w:szCs w:val="23"/>
        </w:rPr>
        <w:t xml:space="preserve">s Bureau of Fiscal Service issues a warrant and must adjust to zero by yearend. This account does not close at yearend. </w:t>
      </w:r>
    </w:p>
    <w:p w:rsidR="007F10E6" w:rsidRDefault="007F10E6" w:rsidP="007F10E6">
      <w:pPr>
        <w:autoSpaceDE w:val="0"/>
        <w:autoSpaceDN w:val="0"/>
        <w:adjustRightInd w:val="0"/>
        <w:rPr>
          <w:b/>
          <w:color w:val="000000"/>
          <w:sz w:val="23"/>
          <w:szCs w:val="23"/>
        </w:rPr>
      </w:pPr>
    </w:p>
    <w:p w:rsidR="007F10E6" w:rsidRDefault="007F10E6" w:rsidP="007F10E6">
      <w:pPr>
        <w:autoSpaceDE w:val="0"/>
        <w:autoSpaceDN w:val="0"/>
        <w:adjustRightInd w:val="0"/>
      </w:pPr>
      <w:r w:rsidRPr="00D365D4">
        <w:rPr>
          <w:b/>
          <w:color w:val="000000"/>
          <w:sz w:val="23"/>
          <w:szCs w:val="23"/>
        </w:rPr>
        <w:t>Justification</w:t>
      </w:r>
      <w:r>
        <w:rPr>
          <w:color w:val="000000"/>
          <w:sz w:val="23"/>
          <w:szCs w:val="23"/>
        </w:rPr>
        <w:t>: A new USSGL account is needed to capture and distinguish appropriations outstanding while awaiting a warrant. This account is to be used with USSGL account 109000.</w:t>
      </w:r>
    </w:p>
    <w:p w:rsidR="007F10E6" w:rsidRDefault="007F10E6" w:rsidP="00D86429">
      <w:pPr>
        <w:rPr>
          <w:b/>
          <w:bCs/>
          <w:sz w:val="23"/>
          <w:szCs w:val="23"/>
        </w:rPr>
      </w:pPr>
    </w:p>
    <w:p w:rsidR="00660FC6" w:rsidRDefault="00660FC6" w:rsidP="00D86429">
      <w:pPr>
        <w:rPr>
          <w:b/>
          <w:bCs/>
          <w:sz w:val="23"/>
          <w:szCs w:val="23"/>
        </w:rPr>
      </w:pPr>
    </w:p>
    <w:p w:rsidR="00D86429" w:rsidRPr="002D6982" w:rsidRDefault="00D86429" w:rsidP="00D86429">
      <w:pPr>
        <w:rPr>
          <w:b/>
          <w:bCs/>
          <w:sz w:val="23"/>
          <w:szCs w:val="23"/>
        </w:rPr>
      </w:pPr>
      <w:r w:rsidRPr="002D6982">
        <w:rPr>
          <w:b/>
          <w:bCs/>
          <w:sz w:val="23"/>
          <w:szCs w:val="23"/>
        </w:rPr>
        <w:t xml:space="preserve">Account Title: </w:t>
      </w:r>
      <w:r w:rsidRPr="002D6982">
        <w:rPr>
          <w:bCs/>
          <w:sz w:val="23"/>
          <w:szCs w:val="23"/>
        </w:rPr>
        <w:t>Appropriations Outstanding – Warrants to be Issued</w:t>
      </w:r>
      <w:r w:rsidRPr="002D6982">
        <w:rPr>
          <w:b/>
          <w:bCs/>
          <w:sz w:val="23"/>
          <w:szCs w:val="23"/>
        </w:rPr>
        <w:t xml:space="preserve"> </w:t>
      </w:r>
    </w:p>
    <w:p w:rsidR="00D86429" w:rsidRPr="002D6982" w:rsidRDefault="00D86429" w:rsidP="00D86429">
      <w:pPr>
        <w:autoSpaceDE w:val="0"/>
        <w:autoSpaceDN w:val="0"/>
        <w:adjustRightInd w:val="0"/>
        <w:rPr>
          <w:b/>
          <w:bCs/>
          <w:sz w:val="23"/>
          <w:szCs w:val="23"/>
        </w:rPr>
      </w:pPr>
      <w:r w:rsidRPr="002D6982">
        <w:rPr>
          <w:b/>
          <w:bCs/>
          <w:sz w:val="23"/>
          <w:szCs w:val="23"/>
        </w:rPr>
        <w:t xml:space="preserve">Account Number: </w:t>
      </w:r>
      <w:r w:rsidRPr="002D6982">
        <w:rPr>
          <w:bCs/>
          <w:sz w:val="23"/>
          <w:szCs w:val="23"/>
        </w:rPr>
        <w:t>309010</w:t>
      </w:r>
      <w:r w:rsidRPr="002D6982">
        <w:rPr>
          <w:b/>
          <w:bCs/>
          <w:sz w:val="23"/>
          <w:szCs w:val="23"/>
        </w:rPr>
        <w:t xml:space="preserve"> </w:t>
      </w:r>
    </w:p>
    <w:p w:rsidR="00D86429" w:rsidRPr="002D6982" w:rsidRDefault="00D86429" w:rsidP="00D86429">
      <w:pPr>
        <w:rPr>
          <w:b/>
          <w:bCs/>
          <w:sz w:val="23"/>
          <w:szCs w:val="23"/>
        </w:rPr>
      </w:pPr>
      <w:r w:rsidRPr="002D6982">
        <w:rPr>
          <w:b/>
          <w:bCs/>
          <w:sz w:val="23"/>
          <w:szCs w:val="23"/>
        </w:rPr>
        <w:t xml:space="preserve">Normal Balance: </w:t>
      </w:r>
      <w:r w:rsidR="00787098">
        <w:rPr>
          <w:bCs/>
          <w:sz w:val="23"/>
          <w:szCs w:val="23"/>
        </w:rPr>
        <w:t>Debit</w:t>
      </w:r>
      <w:r w:rsidRPr="002D6982">
        <w:rPr>
          <w:b/>
          <w:bCs/>
          <w:sz w:val="23"/>
          <w:szCs w:val="23"/>
        </w:rPr>
        <w:t xml:space="preserve"> </w:t>
      </w:r>
    </w:p>
    <w:p w:rsidR="00D86429" w:rsidRPr="002D6982" w:rsidRDefault="00D86429" w:rsidP="00D86429">
      <w:pPr>
        <w:rPr>
          <w:bCs/>
          <w:sz w:val="23"/>
          <w:szCs w:val="23"/>
        </w:rPr>
      </w:pPr>
      <w:r w:rsidRPr="002D6982">
        <w:rPr>
          <w:b/>
          <w:bCs/>
          <w:sz w:val="23"/>
          <w:szCs w:val="23"/>
        </w:rPr>
        <w:t xml:space="preserve">Definition: </w:t>
      </w:r>
      <w:r w:rsidRPr="002D6982">
        <w:rPr>
          <w:bCs/>
          <w:sz w:val="23"/>
          <w:szCs w:val="23"/>
        </w:rPr>
        <w:t xml:space="preserve">The amount recorded by the General Fund of the U.S. Government for new appropriations expected to be issued during the fiscal year.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This account corresponds to the Unexpended Appropriations While Awaiting a Warrant. The balance in this account will adjust to zero when the U.S. Department of the Treasury’s Bureau of Fiscal Service issues a warrant and must adjust to zero by yearend. This account does not close at yearend. </w:t>
      </w:r>
    </w:p>
    <w:p w:rsidR="00897149" w:rsidRDefault="00897149" w:rsidP="00897149">
      <w:pPr>
        <w:rPr>
          <w:b/>
          <w:bCs/>
        </w:rPr>
      </w:pPr>
    </w:p>
    <w:p w:rsidR="002D6982" w:rsidRDefault="002D6982" w:rsidP="002D6982">
      <w:pPr>
        <w:autoSpaceDE w:val="0"/>
        <w:autoSpaceDN w:val="0"/>
        <w:adjustRightInd w:val="0"/>
      </w:pPr>
      <w:r w:rsidRPr="00D365D4">
        <w:rPr>
          <w:b/>
          <w:color w:val="000000"/>
          <w:sz w:val="23"/>
          <w:szCs w:val="23"/>
        </w:rPr>
        <w:t>Justification</w:t>
      </w:r>
      <w:r>
        <w:rPr>
          <w:color w:val="000000"/>
          <w:sz w:val="23"/>
          <w:szCs w:val="23"/>
        </w:rPr>
        <w:t xml:space="preserve">: A new USSGL account is needed </w:t>
      </w:r>
      <w:r w:rsidR="007F10E6">
        <w:rPr>
          <w:color w:val="000000"/>
          <w:sz w:val="23"/>
          <w:szCs w:val="23"/>
        </w:rPr>
        <w:t xml:space="preserve">for the General Fund of the U.S. Governemnt </w:t>
      </w:r>
      <w:r>
        <w:rPr>
          <w:color w:val="000000"/>
          <w:sz w:val="23"/>
          <w:szCs w:val="23"/>
        </w:rPr>
        <w:t>to capture and distinguish appropriations outstanding</w:t>
      </w:r>
      <w:r w:rsidR="007F10E6">
        <w:rPr>
          <w:color w:val="000000"/>
          <w:sz w:val="23"/>
          <w:szCs w:val="23"/>
        </w:rPr>
        <w:t xml:space="preserve"> to be issued</w:t>
      </w:r>
      <w:r>
        <w:rPr>
          <w:color w:val="000000"/>
          <w:sz w:val="23"/>
          <w:szCs w:val="23"/>
        </w:rPr>
        <w:t>.</w:t>
      </w:r>
      <w:r w:rsidR="007F10E6">
        <w:rPr>
          <w:color w:val="000000"/>
          <w:sz w:val="23"/>
          <w:szCs w:val="23"/>
        </w:rPr>
        <w:t xml:space="preserve"> This account is to be used with </w:t>
      </w:r>
      <w:r w:rsidR="00C121FB" w:rsidRPr="00C121FB">
        <w:rPr>
          <w:color w:val="000000"/>
          <w:sz w:val="23"/>
          <w:szCs w:val="23"/>
        </w:rPr>
        <w:t>209010</w:t>
      </w:r>
      <w:r w:rsidR="007F10E6">
        <w:rPr>
          <w:b/>
          <w:color w:val="000000"/>
          <w:sz w:val="23"/>
          <w:szCs w:val="23"/>
        </w:rPr>
        <w:t>.</w:t>
      </w:r>
    </w:p>
    <w:p w:rsidR="005D2F14" w:rsidRDefault="005D2F14" w:rsidP="00046335">
      <w:pPr>
        <w:autoSpaceDE w:val="0"/>
        <w:autoSpaceDN w:val="0"/>
        <w:adjustRightInd w:val="0"/>
        <w:rPr>
          <w:rFonts w:asciiTheme="minorHAnsi" w:eastAsiaTheme="minorHAnsi" w:hAnsiTheme="minorHAnsi" w:cstheme="minorHAnsi"/>
          <w:b/>
          <w:bCs/>
          <w:sz w:val="22"/>
          <w:szCs w:val="22"/>
        </w:rPr>
      </w:pPr>
    </w:p>
    <w:p w:rsidR="00046335" w:rsidRPr="00046335" w:rsidRDefault="00046335" w:rsidP="00046335">
      <w:pPr>
        <w:autoSpaceDE w:val="0"/>
        <w:autoSpaceDN w:val="0"/>
        <w:adjustRightInd w:val="0"/>
        <w:rPr>
          <w:rFonts w:asciiTheme="minorHAnsi" w:eastAsiaTheme="minorHAnsi" w:hAnsiTheme="minorHAnsi" w:cstheme="minorHAnsi"/>
          <w:sz w:val="22"/>
          <w:szCs w:val="22"/>
        </w:rPr>
      </w:pPr>
      <w:r w:rsidRPr="00046335">
        <w:rPr>
          <w:rFonts w:asciiTheme="minorHAnsi" w:eastAsiaTheme="minorHAnsi" w:hAnsiTheme="minorHAnsi" w:cstheme="minorHAnsi"/>
          <w:b/>
          <w:bCs/>
          <w:sz w:val="22"/>
          <w:szCs w:val="22"/>
        </w:rPr>
        <w:t xml:space="preserve">Account Title: </w:t>
      </w:r>
      <w:r w:rsidRPr="00046335">
        <w:rPr>
          <w:rFonts w:asciiTheme="minorHAnsi" w:eastAsiaTheme="minorHAnsi" w:hAnsiTheme="minorHAnsi" w:cstheme="minorHAnsi"/>
          <w:sz w:val="22"/>
          <w:szCs w:val="22"/>
        </w:rPr>
        <w:t xml:space="preserve">Modification adjustment transfer of Borrowing Authority Converted to Cash </w:t>
      </w:r>
    </w:p>
    <w:p w:rsidR="00046335" w:rsidRPr="00046335" w:rsidRDefault="00046335" w:rsidP="00046335">
      <w:pPr>
        <w:autoSpaceDE w:val="0"/>
        <w:autoSpaceDN w:val="0"/>
        <w:adjustRightInd w:val="0"/>
        <w:rPr>
          <w:rFonts w:asciiTheme="minorHAnsi" w:eastAsiaTheme="minorHAnsi" w:hAnsiTheme="minorHAnsi" w:cstheme="minorHAnsi"/>
          <w:sz w:val="22"/>
          <w:szCs w:val="22"/>
        </w:rPr>
      </w:pPr>
      <w:r w:rsidRPr="00046335">
        <w:rPr>
          <w:rFonts w:asciiTheme="minorHAnsi" w:eastAsiaTheme="minorHAnsi" w:hAnsiTheme="minorHAnsi" w:cstheme="minorHAnsi"/>
          <w:b/>
          <w:bCs/>
          <w:sz w:val="22"/>
          <w:szCs w:val="22"/>
        </w:rPr>
        <w:t xml:space="preserve">Account Number: </w:t>
      </w:r>
      <w:r w:rsidRPr="00046335">
        <w:rPr>
          <w:rFonts w:asciiTheme="minorHAnsi" w:eastAsiaTheme="minorHAnsi" w:hAnsiTheme="minorHAnsi" w:cstheme="minorHAnsi"/>
          <w:sz w:val="22"/>
          <w:szCs w:val="22"/>
        </w:rPr>
        <w:t xml:space="preserve">414201 </w:t>
      </w:r>
    </w:p>
    <w:p w:rsidR="00046335" w:rsidRPr="00046335" w:rsidRDefault="00046335" w:rsidP="00046335">
      <w:pPr>
        <w:autoSpaceDE w:val="0"/>
        <w:autoSpaceDN w:val="0"/>
        <w:adjustRightInd w:val="0"/>
        <w:rPr>
          <w:rFonts w:asciiTheme="minorHAnsi" w:eastAsiaTheme="minorHAnsi" w:hAnsiTheme="minorHAnsi" w:cstheme="minorHAnsi"/>
          <w:sz w:val="22"/>
          <w:szCs w:val="22"/>
        </w:rPr>
      </w:pPr>
      <w:r w:rsidRPr="00046335">
        <w:rPr>
          <w:rFonts w:asciiTheme="minorHAnsi" w:eastAsiaTheme="minorHAnsi" w:hAnsiTheme="minorHAnsi" w:cstheme="minorHAnsi"/>
          <w:b/>
          <w:bCs/>
          <w:sz w:val="22"/>
          <w:szCs w:val="22"/>
        </w:rPr>
        <w:t xml:space="preserve">Normal Balance: </w:t>
      </w:r>
      <w:r w:rsidRPr="00046335">
        <w:rPr>
          <w:rFonts w:asciiTheme="minorHAnsi" w:eastAsiaTheme="minorHAnsi" w:hAnsiTheme="minorHAnsi" w:cstheme="minorHAnsi"/>
          <w:sz w:val="22"/>
          <w:szCs w:val="22"/>
        </w:rPr>
        <w:t xml:space="preserve">Credit </w:t>
      </w:r>
    </w:p>
    <w:p w:rsidR="00046335" w:rsidRPr="00046335" w:rsidRDefault="00046335" w:rsidP="00046335">
      <w:pPr>
        <w:spacing w:after="160" w:line="259" w:lineRule="auto"/>
        <w:rPr>
          <w:rFonts w:asciiTheme="minorHAnsi" w:eastAsiaTheme="minorHAnsi" w:hAnsiTheme="minorHAnsi" w:cstheme="minorHAnsi"/>
          <w:sz w:val="22"/>
          <w:szCs w:val="22"/>
        </w:rPr>
      </w:pPr>
      <w:r w:rsidRPr="00046335">
        <w:rPr>
          <w:rFonts w:asciiTheme="minorHAnsi" w:eastAsiaTheme="minorHAnsi" w:hAnsiTheme="minorHAnsi" w:cstheme="minorHAnsi"/>
          <w:b/>
          <w:bCs/>
          <w:sz w:val="22"/>
          <w:szCs w:val="22"/>
        </w:rPr>
        <w:t xml:space="preserve">Definition: </w:t>
      </w:r>
      <w:r w:rsidRPr="00046335">
        <w:rPr>
          <w:rFonts w:asciiTheme="minorHAnsi" w:eastAsiaTheme="minorHAnsi" w:hAnsiTheme="minorHAnsi" w:cstheme="minorHAnsi"/>
          <w:sz w:val="22"/>
          <w:szCs w:val="22"/>
        </w:rPr>
        <w:t>Amounts transferred to the General Fund of the U.S. Government by a capital transfer of exercised borrowing authority converted to cash to pay for a Modification Adjustment Transfer (MAT).</w:t>
      </w:r>
    </w:p>
    <w:p w:rsidR="00F1057B" w:rsidRPr="00660FC6" w:rsidRDefault="00046335" w:rsidP="00046335">
      <w:pPr>
        <w:spacing w:after="160" w:line="259" w:lineRule="auto"/>
        <w:rPr>
          <w:rFonts w:asciiTheme="minorHAnsi" w:eastAsiaTheme="minorHAnsi" w:hAnsiTheme="minorHAnsi" w:cstheme="minorHAnsi"/>
          <w:color w:val="333333"/>
          <w:sz w:val="22"/>
          <w:szCs w:val="22"/>
        </w:rPr>
      </w:pPr>
      <w:r w:rsidRPr="00046335">
        <w:rPr>
          <w:rFonts w:asciiTheme="minorHAnsi" w:eastAsiaTheme="minorHAnsi" w:hAnsiTheme="minorHAnsi" w:cstheme="minorHAnsi"/>
          <w:b/>
          <w:color w:val="333333"/>
          <w:sz w:val="22"/>
          <w:szCs w:val="22"/>
        </w:rPr>
        <w:t>Justification</w:t>
      </w:r>
      <w:r w:rsidRPr="00046335">
        <w:rPr>
          <w:rFonts w:asciiTheme="minorHAnsi" w:eastAsiaTheme="minorHAnsi" w:hAnsiTheme="minorHAnsi" w:cstheme="minorHAnsi"/>
          <w:color w:val="333333"/>
          <w:sz w:val="22"/>
          <w:szCs w:val="22"/>
        </w:rPr>
        <w:t xml:space="preserve">:  If the financing account makes a modification adjustment transfer (MAT) to the general fund, this transfer is recorded as a capital transfer derived from unobligated balances and/or offsetting collections.  If there is not enough cash from these sources, the financing fund would exercise borrowing authority to pay the MAT. </w:t>
      </w:r>
    </w:p>
    <w:p w:rsidR="00046335" w:rsidRPr="00046335" w:rsidRDefault="00046335" w:rsidP="00046335">
      <w:pPr>
        <w:autoSpaceDE w:val="0"/>
        <w:autoSpaceDN w:val="0"/>
        <w:adjustRightInd w:val="0"/>
        <w:rPr>
          <w:rFonts w:asciiTheme="minorHAnsi" w:eastAsiaTheme="minorHAnsi" w:hAnsiTheme="minorHAnsi" w:cstheme="minorHAnsi"/>
          <w:bCs/>
          <w:sz w:val="22"/>
          <w:szCs w:val="22"/>
        </w:rPr>
      </w:pPr>
      <w:r w:rsidRPr="00046335">
        <w:rPr>
          <w:rFonts w:asciiTheme="minorHAnsi" w:eastAsiaTheme="minorHAnsi" w:hAnsiTheme="minorHAnsi" w:cstheme="minorHAnsi"/>
          <w:b/>
          <w:bCs/>
          <w:sz w:val="22"/>
          <w:szCs w:val="22"/>
        </w:rPr>
        <w:t xml:space="preserve">Account Number: </w:t>
      </w:r>
      <w:r w:rsidRPr="00046335">
        <w:rPr>
          <w:rFonts w:asciiTheme="minorHAnsi" w:eastAsiaTheme="minorHAnsi" w:hAnsiTheme="minorHAnsi" w:cstheme="minorHAnsi"/>
          <w:bCs/>
          <w:sz w:val="22"/>
          <w:szCs w:val="22"/>
        </w:rPr>
        <w:t>435400</w:t>
      </w:r>
    </w:p>
    <w:p w:rsidR="00046335" w:rsidRPr="00046335" w:rsidRDefault="00046335" w:rsidP="00046335">
      <w:pPr>
        <w:autoSpaceDE w:val="0"/>
        <w:autoSpaceDN w:val="0"/>
        <w:adjustRightInd w:val="0"/>
        <w:rPr>
          <w:rFonts w:asciiTheme="minorHAnsi" w:eastAsiaTheme="minorHAnsi" w:hAnsiTheme="minorHAnsi" w:cstheme="minorHAnsi"/>
          <w:b/>
          <w:bCs/>
          <w:sz w:val="22"/>
          <w:szCs w:val="22"/>
        </w:rPr>
      </w:pPr>
      <w:r w:rsidRPr="00046335">
        <w:rPr>
          <w:rFonts w:asciiTheme="minorHAnsi" w:eastAsiaTheme="minorHAnsi" w:hAnsiTheme="minorHAnsi" w:cstheme="minorHAnsi"/>
          <w:b/>
          <w:bCs/>
          <w:sz w:val="22"/>
          <w:szCs w:val="22"/>
        </w:rPr>
        <w:t>Account Title</w:t>
      </w:r>
      <w:r w:rsidRPr="00046335">
        <w:rPr>
          <w:rFonts w:asciiTheme="minorHAnsi" w:eastAsiaTheme="minorHAnsi" w:hAnsiTheme="minorHAnsi" w:cstheme="minorHAnsi"/>
          <w:bCs/>
          <w:sz w:val="22"/>
          <w:szCs w:val="22"/>
        </w:rPr>
        <w:t>: Appropriation Withdrawn</w:t>
      </w:r>
    </w:p>
    <w:p w:rsidR="00046335" w:rsidRPr="00046335" w:rsidRDefault="00046335" w:rsidP="00046335">
      <w:pPr>
        <w:autoSpaceDE w:val="0"/>
        <w:autoSpaceDN w:val="0"/>
        <w:adjustRightInd w:val="0"/>
        <w:rPr>
          <w:rFonts w:asciiTheme="minorHAnsi" w:eastAsiaTheme="minorHAnsi" w:hAnsiTheme="minorHAnsi" w:cstheme="minorHAnsi"/>
          <w:b/>
          <w:bCs/>
          <w:sz w:val="22"/>
          <w:szCs w:val="22"/>
        </w:rPr>
      </w:pPr>
      <w:r w:rsidRPr="00046335">
        <w:rPr>
          <w:rFonts w:asciiTheme="minorHAnsi" w:eastAsiaTheme="minorHAnsi" w:hAnsiTheme="minorHAnsi" w:cstheme="minorHAnsi"/>
          <w:b/>
          <w:bCs/>
          <w:sz w:val="22"/>
          <w:szCs w:val="22"/>
        </w:rPr>
        <w:t>Normal Balance</w:t>
      </w:r>
      <w:r w:rsidRPr="00046335">
        <w:rPr>
          <w:rFonts w:asciiTheme="minorHAnsi" w:eastAsiaTheme="minorHAnsi" w:hAnsiTheme="minorHAnsi" w:cstheme="minorHAnsi"/>
          <w:bCs/>
          <w:sz w:val="22"/>
          <w:szCs w:val="22"/>
        </w:rPr>
        <w:t>: Credit</w:t>
      </w:r>
    </w:p>
    <w:p w:rsidR="00046335" w:rsidRPr="00046335" w:rsidRDefault="00046335" w:rsidP="00046335">
      <w:pPr>
        <w:autoSpaceDE w:val="0"/>
        <w:autoSpaceDN w:val="0"/>
        <w:adjustRightInd w:val="0"/>
        <w:rPr>
          <w:rFonts w:asciiTheme="minorHAnsi" w:eastAsiaTheme="minorHAnsi" w:hAnsiTheme="minorHAnsi" w:cstheme="minorHAnsi"/>
          <w:color w:val="333333"/>
          <w:sz w:val="22"/>
          <w:szCs w:val="22"/>
        </w:rPr>
      </w:pPr>
      <w:r w:rsidRPr="00046335">
        <w:rPr>
          <w:rFonts w:asciiTheme="minorHAnsi" w:eastAsiaTheme="minorHAnsi" w:hAnsiTheme="minorHAnsi" w:cstheme="minorHAnsi"/>
          <w:b/>
          <w:bCs/>
          <w:sz w:val="22"/>
          <w:szCs w:val="22"/>
        </w:rPr>
        <w:t xml:space="preserve">Definition: </w:t>
      </w:r>
      <w:r w:rsidRPr="00046335">
        <w:rPr>
          <w:rFonts w:asciiTheme="minorHAnsi" w:eastAsiaTheme="minorHAnsi" w:hAnsiTheme="minorHAnsi" w:cstheme="minorHAnsi"/>
          <w:bCs/>
          <w:sz w:val="22"/>
          <w:szCs w:val="22"/>
        </w:rPr>
        <w:t>The amount of indefinite</w:t>
      </w:r>
      <w:r w:rsidRPr="00046335">
        <w:rPr>
          <w:rFonts w:asciiTheme="minorHAnsi" w:eastAsiaTheme="minorHAnsi" w:hAnsiTheme="minorHAnsi" w:cstheme="minorHAnsi"/>
          <w:color w:val="333333"/>
          <w:sz w:val="22"/>
          <w:szCs w:val="22"/>
        </w:rPr>
        <w:t xml:space="preserve"> appropriations derived from the general fund of the US Treasury withdrawn due to recoveries of prior- year obligations.</w:t>
      </w:r>
    </w:p>
    <w:p w:rsidR="00046335" w:rsidRPr="00046335" w:rsidRDefault="00046335" w:rsidP="00046335">
      <w:pPr>
        <w:autoSpaceDE w:val="0"/>
        <w:autoSpaceDN w:val="0"/>
        <w:adjustRightInd w:val="0"/>
        <w:rPr>
          <w:rFonts w:asciiTheme="minorHAnsi" w:eastAsiaTheme="minorHAnsi" w:hAnsiTheme="minorHAnsi" w:cstheme="minorHAnsi"/>
          <w:b/>
          <w:bCs/>
          <w:color w:val="000000"/>
          <w:sz w:val="22"/>
          <w:szCs w:val="22"/>
        </w:rPr>
      </w:pPr>
    </w:p>
    <w:p w:rsidR="00046335" w:rsidRPr="00046335" w:rsidRDefault="00046335" w:rsidP="00046335">
      <w:pPr>
        <w:spacing w:after="160" w:line="259" w:lineRule="auto"/>
        <w:rPr>
          <w:rFonts w:asciiTheme="minorHAnsi" w:eastAsiaTheme="minorHAnsi" w:hAnsiTheme="minorHAnsi" w:cstheme="minorHAnsi"/>
          <w:b/>
          <w:bCs/>
          <w:color w:val="000000"/>
          <w:sz w:val="22"/>
          <w:szCs w:val="22"/>
        </w:rPr>
      </w:pPr>
      <w:r w:rsidRPr="00046335">
        <w:rPr>
          <w:rFonts w:asciiTheme="minorHAnsi" w:eastAsiaTheme="minorHAnsi" w:hAnsiTheme="minorHAnsi" w:cstheme="minorHAnsi"/>
          <w:b/>
          <w:color w:val="333333"/>
          <w:sz w:val="22"/>
          <w:szCs w:val="22"/>
        </w:rPr>
        <w:t>Justification</w:t>
      </w:r>
      <w:r w:rsidRPr="00046335">
        <w:rPr>
          <w:rFonts w:asciiTheme="minorHAnsi" w:eastAsiaTheme="minorHAnsi" w:hAnsiTheme="minorHAnsi" w:cstheme="minorHAnsi"/>
          <w:color w:val="333333"/>
          <w:sz w:val="22"/>
          <w:szCs w:val="22"/>
        </w:rPr>
        <w:t xml:space="preserve">:  A new USSGL account is needed to withdraw any recoveries of prior-year obligations previously recorded against indefinite appropriations derived from the general fund of the US Treasury.  If </w:t>
      </w:r>
      <w:r w:rsidRPr="00046335">
        <w:rPr>
          <w:rFonts w:asciiTheme="minorHAnsi" w:eastAsiaTheme="minorHAnsi" w:hAnsiTheme="minorHAnsi" w:cstheme="minorHAnsi"/>
          <w:color w:val="333333"/>
          <w:sz w:val="22"/>
          <w:szCs w:val="22"/>
        </w:rPr>
        <w:lastRenderedPageBreak/>
        <w:t xml:space="preserve">there are upward adjustments of existing obligations, agency will request Treasury warrant to cover those obligations. </w:t>
      </w:r>
    </w:p>
    <w:p w:rsidR="00046335" w:rsidRPr="00046335" w:rsidRDefault="00046335" w:rsidP="00046335">
      <w:pPr>
        <w:autoSpaceDE w:val="0"/>
        <w:autoSpaceDN w:val="0"/>
        <w:adjustRightInd w:val="0"/>
        <w:rPr>
          <w:rFonts w:asciiTheme="minorHAnsi" w:eastAsiaTheme="minorHAnsi" w:hAnsiTheme="minorHAnsi" w:cstheme="minorHAnsi"/>
          <w:bCs/>
          <w:sz w:val="22"/>
          <w:szCs w:val="22"/>
        </w:rPr>
      </w:pPr>
      <w:r w:rsidRPr="00046335">
        <w:rPr>
          <w:rFonts w:asciiTheme="minorHAnsi" w:eastAsiaTheme="minorHAnsi" w:hAnsiTheme="minorHAnsi" w:cstheme="minorHAnsi"/>
          <w:b/>
          <w:bCs/>
          <w:sz w:val="22"/>
          <w:szCs w:val="22"/>
        </w:rPr>
        <w:t xml:space="preserve">Account Number: </w:t>
      </w:r>
      <w:r w:rsidRPr="00046335">
        <w:rPr>
          <w:rFonts w:asciiTheme="minorHAnsi" w:eastAsiaTheme="minorHAnsi" w:hAnsiTheme="minorHAnsi" w:cstheme="minorHAnsi"/>
          <w:bCs/>
          <w:sz w:val="22"/>
          <w:szCs w:val="22"/>
        </w:rPr>
        <w:t>438500</w:t>
      </w:r>
    </w:p>
    <w:p w:rsidR="00046335" w:rsidRPr="00046335" w:rsidRDefault="00046335" w:rsidP="00046335">
      <w:pPr>
        <w:autoSpaceDE w:val="0"/>
        <w:autoSpaceDN w:val="0"/>
        <w:adjustRightInd w:val="0"/>
        <w:rPr>
          <w:rFonts w:asciiTheme="minorHAnsi" w:eastAsiaTheme="minorHAnsi" w:hAnsiTheme="minorHAnsi" w:cstheme="minorHAnsi"/>
          <w:b/>
          <w:bCs/>
          <w:sz w:val="22"/>
          <w:szCs w:val="22"/>
        </w:rPr>
      </w:pPr>
      <w:r w:rsidRPr="00046335">
        <w:rPr>
          <w:rFonts w:asciiTheme="minorHAnsi" w:eastAsiaTheme="minorHAnsi" w:hAnsiTheme="minorHAnsi" w:cstheme="minorHAnsi"/>
          <w:b/>
          <w:bCs/>
          <w:sz w:val="22"/>
          <w:szCs w:val="22"/>
        </w:rPr>
        <w:t xml:space="preserve">Account Title:         </w:t>
      </w:r>
      <w:r w:rsidRPr="00046335">
        <w:rPr>
          <w:rFonts w:asciiTheme="minorHAnsi" w:eastAsiaTheme="minorHAnsi" w:hAnsiTheme="minorHAnsi" w:cstheme="minorHAnsi"/>
          <w:bCs/>
          <w:sz w:val="22"/>
          <w:szCs w:val="22"/>
        </w:rPr>
        <w:t>Temporary Sequester Returned for Cancellation</w:t>
      </w:r>
      <w:r w:rsidRPr="00046335">
        <w:rPr>
          <w:rFonts w:asciiTheme="minorHAnsi" w:eastAsiaTheme="minorHAnsi" w:hAnsiTheme="minorHAnsi" w:cstheme="minorHAnsi"/>
          <w:b/>
          <w:bCs/>
          <w:sz w:val="22"/>
          <w:szCs w:val="22"/>
        </w:rPr>
        <w:t xml:space="preserve"> </w:t>
      </w:r>
    </w:p>
    <w:p w:rsidR="00046335" w:rsidRPr="00046335" w:rsidRDefault="00046335" w:rsidP="00046335">
      <w:pPr>
        <w:autoSpaceDE w:val="0"/>
        <w:autoSpaceDN w:val="0"/>
        <w:adjustRightInd w:val="0"/>
        <w:rPr>
          <w:rFonts w:asciiTheme="minorHAnsi" w:eastAsiaTheme="minorHAnsi" w:hAnsiTheme="minorHAnsi" w:cstheme="minorHAnsi"/>
          <w:b/>
          <w:bCs/>
          <w:sz w:val="22"/>
          <w:szCs w:val="22"/>
        </w:rPr>
      </w:pPr>
      <w:r w:rsidRPr="00046335">
        <w:rPr>
          <w:rFonts w:asciiTheme="minorHAnsi" w:eastAsiaTheme="minorHAnsi" w:hAnsiTheme="minorHAnsi" w:cstheme="minorHAnsi"/>
          <w:b/>
          <w:bCs/>
          <w:sz w:val="22"/>
          <w:szCs w:val="22"/>
        </w:rPr>
        <w:t>Normal Balance</w:t>
      </w:r>
      <w:r w:rsidRPr="00046335">
        <w:rPr>
          <w:rFonts w:asciiTheme="minorHAnsi" w:eastAsiaTheme="minorHAnsi" w:hAnsiTheme="minorHAnsi" w:cstheme="minorHAnsi"/>
          <w:bCs/>
          <w:sz w:val="22"/>
          <w:szCs w:val="22"/>
        </w:rPr>
        <w:t>:      Debit</w:t>
      </w:r>
    </w:p>
    <w:p w:rsidR="00046335" w:rsidRPr="00046335" w:rsidRDefault="00046335" w:rsidP="00046335">
      <w:pPr>
        <w:autoSpaceDE w:val="0"/>
        <w:autoSpaceDN w:val="0"/>
        <w:adjustRightInd w:val="0"/>
        <w:rPr>
          <w:rFonts w:asciiTheme="minorHAnsi" w:eastAsiaTheme="minorHAnsi" w:hAnsiTheme="minorHAnsi" w:cstheme="minorHAnsi"/>
          <w:bCs/>
          <w:sz w:val="22"/>
          <w:szCs w:val="22"/>
        </w:rPr>
      </w:pPr>
      <w:r w:rsidRPr="00046335">
        <w:rPr>
          <w:rFonts w:asciiTheme="minorHAnsi" w:eastAsiaTheme="minorHAnsi" w:hAnsiTheme="minorHAnsi" w:cstheme="minorHAnsi"/>
          <w:b/>
          <w:bCs/>
          <w:sz w:val="22"/>
          <w:szCs w:val="22"/>
        </w:rPr>
        <w:t>Definition:</w:t>
      </w:r>
      <w:r w:rsidRPr="00046335">
        <w:rPr>
          <w:rFonts w:asciiTheme="minorHAnsi" w:eastAsiaTheme="minorHAnsi" w:hAnsiTheme="minorHAnsi" w:cstheme="minorHAnsi"/>
          <w:bCs/>
          <w:sz w:val="22"/>
          <w:szCs w:val="22"/>
        </w:rPr>
        <w:t xml:space="preserve"> The amount of appropriation (derived from the general fund of the US Treasury) or offsetting collections previously sequestered in the unexpired available but unavailable for obligation in the subsequent fiscal year that must be made available for cancellation.</w:t>
      </w:r>
    </w:p>
    <w:p w:rsidR="00046335" w:rsidRPr="00046335" w:rsidRDefault="00046335" w:rsidP="00046335">
      <w:pPr>
        <w:autoSpaceDE w:val="0"/>
        <w:autoSpaceDN w:val="0"/>
        <w:adjustRightInd w:val="0"/>
        <w:rPr>
          <w:rFonts w:asciiTheme="minorHAnsi" w:eastAsiaTheme="minorHAnsi" w:hAnsiTheme="minorHAnsi" w:cstheme="minorHAnsi"/>
          <w:b/>
          <w:bCs/>
          <w:color w:val="000000"/>
          <w:sz w:val="22"/>
          <w:szCs w:val="22"/>
        </w:rPr>
      </w:pPr>
    </w:p>
    <w:p w:rsidR="00046335" w:rsidRDefault="00046335" w:rsidP="00046335">
      <w:pPr>
        <w:spacing w:after="160" w:line="259" w:lineRule="auto"/>
        <w:rPr>
          <w:rFonts w:asciiTheme="minorHAnsi" w:eastAsiaTheme="minorHAnsi" w:hAnsiTheme="minorHAnsi" w:cstheme="minorHAnsi"/>
          <w:color w:val="333333"/>
          <w:sz w:val="22"/>
          <w:szCs w:val="22"/>
        </w:rPr>
      </w:pPr>
      <w:r w:rsidRPr="00046335">
        <w:rPr>
          <w:rFonts w:asciiTheme="minorHAnsi" w:eastAsiaTheme="minorHAnsi" w:hAnsiTheme="minorHAnsi" w:cstheme="minorHAnsi"/>
          <w:b/>
          <w:color w:val="333333"/>
          <w:sz w:val="22"/>
          <w:szCs w:val="22"/>
        </w:rPr>
        <w:t>Justification</w:t>
      </w:r>
      <w:r w:rsidRPr="00046335">
        <w:rPr>
          <w:rFonts w:asciiTheme="minorHAnsi" w:eastAsiaTheme="minorHAnsi" w:hAnsiTheme="minorHAnsi" w:cstheme="minorHAnsi"/>
          <w:color w:val="333333"/>
          <w:sz w:val="22"/>
          <w:szCs w:val="22"/>
        </w:rPr>
        <w:t xml:space="preserve">:  In FY 2013, sequestration was recorded for the first time in many fiscal years.  In FY 2018, annual or multi-year TAFS will cancel and any temporary sequestration that is unavailable for obligation must be made available for cancellation.   </w:t>
      </w:r>
    </w:p>
    <w:p w:rsidR="00660FC6" w:rsidRPr="00046335" w:rsidRDefault="00660FC6" w:rsidP="00046335">
      <w:pPr>
        <w:spacing w:after="160" w:line="259" w:lineRule="auto"/>
        <w:rPr>
          <w:rFonts w:asciiTheme="minorHAnsi" w:eastAsiaTheme="minorHAnsi" w:hAnsiTheme="minorHAnsi" w:cstheme="minorHAnsi"/>
          <w:b/>
          <w:bCs/>
          <w:color w:val="000000"/>
          <w:sz w:val="22"/>
          <w:szCs w:val="22"/>
        </w:rPr>
      </w:pPr>
    </w:p>
    <w:p w:rsidR="00046335" w:rsidRPr="00046335" w:rsidRDefault="00046335" w:rsidP="00046335">
      <w:pPr>
        <w:autoSpaceDE w:val="0"/>
        <w:autoSpaceDN w:val="0"/>
        <w:adjustRightInd w:val="0"/>
        <w:rPr>
          <w:rFonts w:eastAsia="Calibri"/>
          <w:bCs/>
          <w:color w:val="000000"/>
          <w:sz w:val="23"/>
          <w:szCs w:val="23"/>
        </w:rPr>
      </w:pPr>
      <w:r w:rsidRPr="00046335">
        <w:rPr>
          <w:rFonts w:eastAsia="Calibri"/>
          <w:b/>
          <w:bCs/>
          <w:color w:val="000000"/>
          <w:sz w:val="23"/>
          <w:szCs w:val="23"/>
        </w:rPr>
        <w:t>Account Title:</w:t>
      </w:r>
      <w:r w:rsidRPr="00046335">
        <w:rPr>
          <w:rFonts w:eastAsia="Calibri"/>
          <w:bCs/>
          <w:color w:val="000000"/>
          <w:sz w:val="23"/>
          <w:szCs w:val="23"/>
        </w:rPr>
        <w:t xml:space="preserve"> Authority Unavailable for Obligation Pursuant to Public Law - Temporary - Prior-Year Authority</w:t>
      </w:r>
    </w:p>
    <w:p w:rsidR="00046335" w:rsidRPr="00046335" w:rsidRDefault="00046335" w:rsidP="00046335">
      <w:pPr>
        <w:autoSpaceDE w:val="0"/>
        <w:autoSpaceDN w:val="0"/>
        <w:adjustRightInd w:val="0"/>
        <w:rPr>
          <w:rFonts w:eastAsia="Calibri"/>
          <w:bCs/>
          <w:color w:val="000000"/>
          <w:sz w:val="23"/>
          <w:szCs w:val="23"/>
        </w:rPr>
      </w:pPr>
      <w:r w:rsidRPr="00046335">
        <w:rPr>
          <w:rFonts w:eastAsia="Calibri"/>
          <w:b/>
          <w:bCs/>
          <w:color w:val="000000"/>
          <w:sz w:val="23"/>
          <w:szCs w:val="23"/>
        </w:rPr>
        <w:t>Account Number:</w:t>
      </w:r>
      <w:r w:rsidRPr="00046335">
        <w:rPr>
          <w:rFonts w:eastAsia="Calibri"/>
          <w:bCs/>
          <w:color w:val="000000"/>
          <w:sz w:val="23"/>
          <w:szCs w:val="23"/>
        </w:rPr>
        <w:t xml:space="preserve"> 439501 </w:t>
      </w:r>
    </w:p>
    <w:p w:rsidR="00046335" w:rsidRPr="00046335" w:rsidRDefault="00046335" w:rsidP="00046335">
      <w:pPr>
        <w:autoSpaceDE w:val="0"/>
        <w:autoSpaceDN w:val="0"/>
        <w:adjustRightInd w:val="0"/>
        <w:rPr>
          <w:rFonts w:eastAsia="Calibri"/>
          <w:bCs/>
          <w:color w:val="000000"/>
          <w:sz w:val="23"/>
          <w:szCs w:val="23"/>
        </w:rPr>
      </w:pPr>
      <w:r w:rsidRPr="00046335">
        <w:rPr>
          <w:rFonts w:eastAsia="Calibri"/>
          <w:b/>
          <w:bCs/>
          <w:color w:val="000000"/>
          <w:sz w:val="23"/>
          <w:szCs w:val="23"/>
        </w:rPr>
        <w:t>Normal Balance:</w:t>
      </w:r>
      <w:r w:rsidRPr="00046335">
        <w:rPr>
          <w:rFonts w:eastAsia="Calibri"/>
          <w:bCs/>
          <w:color w:val="000000"/>
          <w:sz w:val="23"/>
          <w:szCs w:val="23"/>
        </w:rPr>
        <w:t xml:space="preserve"> Credit </w:t>
      </w:r>
    </w:p>
    <w:p w:rsidR="00046335" w:rsidRPr="00046335" w:rsidRDefault="00046335" w:rsidP="00046335">
      <w:pPr>
        <w:autoSpaceDE w:val="0"/>
        <w:autoSpaceDN w:val="0"/>
        <w:adjustRightInd w:val="0"/>
        <w:rPr>
          <w:rFonts w:asciiTheme="minorHAnsi" w:eastAsiaTheme="minorHAnsi" w:hAnsiTheme="minorHAnsi" w:cstheme="minorHAnsi"/>
          <w:sz w:val="22"/>
          <w:szCs w:val="22"/>
        </w:rPr>
      </w:pPr>
      <w:r w:rsidRPr="00046335">
        <w:rPr>
          <w:rFonts w:eastAsia="Calibri"/>
          <w:b/>
          <w:bCs/>
          <w:color w:val="000000"/>
          <w:sz w:val="23"/>
          <w:szCs w:val="23"/>
        </w:rPr>
        <w:t>Definition:</w:t>
      </w:r>
      <w:r w:rsidRPr="00046335">
        <w:rPr>
          <w:rFonts w:eastAsia="Calibri"/>
          <w:bCs/>
          <w:color w:val="000000"/>
          <w:sz w:val="23"/>
          <w:szCs w:val="23"/>
        </w:rPr>
        <w:t xml:space="preserve"> Unob</w:t>
      </w:r>
      <w:r w:rsidRPr="00046335">
        <w:rPr>
          <w:rFonts w:asciiTheme="minorHAnsi" w:eastAsiaTheme="minorHAnsi" w:hAnsiTheme="minorHAnsi" w:cstheme="minorHAnsi"/>
          <w:sz w:val="22"/>
          <w:szCs w:val="22"/>
        </w:rPr>
        <w:t>ligated balance is part of an annual administrative limitation whereby all of the budgetary resources (temporarily withheld by reason of specific statutory restrictions) may not be used until the specific legal requirements are met. This account reflects activity that must adjust to zero before the fourth-quarter adjusted trial balance submission.</w:t>
      </w:r>
    </w:p>
    <w:p w:rsidR="00046335" w:rsidRPr="00046335" w:rsidRDefault="00046335" w:rsidP="00046335">
      <w:pPr>
        <w:spacing w:after="160" w:line="259" w:lineRule="auto"/>
        <w:rPr>
          <w:rFonts w:asciiTheme="minorHAnsi" w:eastAsiaTheme="minorHAnsi" w:hAnsiTheme="minorHAnsi" w:cstheme="minorHAnsi"/>
          <w:b/>
          <w:color w:val="333333"/>
          <w:sz w:val="22"/>
          <w:szCs w:val="22"/>
        </w:rPr>
      </w:pPr>
    </w:p>
    <w:p w:rsidR="00F1057B" w:rsidRPr="00660FC6" w:rsidRDefault="00046335" w:rsidP="00660FC6">
      <w:pPr>
        <w:spacing w:after="160" w:line="259" w:lineRule="auto"/>
        <w:rPr>
          <w:rFonts w:asciiTheme="minorHAnsi" w:eastAsiaTheme="minorHAnsi" w:hAnsiTheme="minorHAnsi" w:cstheme="minorHAnsi"/>
          <w:color w:val="333333"/>
          <w:sz w:val="22"/>
          <w:szCs w:val="22"/>
        </w:rPr>
      </w:pPr>
      <w:r w:rsidRPr="00046335">
        <w:rPr>
          <w:rFonts w:asciiTheme="minorHAnsi" w:eastAsiaTheme="minorHAnsi" w:hAnsiTheme="minorHAnsi" w:cstheme="minorHAnsi"/>
          <w:b/>
          <w:color w:val="333333"/>
          <w:sz w:val="22"/>
          <w:szCs w:val="22"/>
        </w:rPr>
        <w:t>Justification</w:t>
      </w:r>
      <w:r w:rsidRPr="00046335">
        <w:rPr>
          <w:rFonts w:asciiTheme="minorHAnsi" w:eastAsiaTheme="minorHAnsi" w:hAnsiTheme="minorHAnsi" w:cstheme="minorHAnsi"/>
          <w:color w:val="333333"/>
          <w:sz w:val="22"/>
          <w:szCs w:val="22"/>
        </w:rPr>
        <w:t>:  Currently, Department of Transportation has an annual administrative limitation on contract authority that includes all budgetary resources (i.e., new budget authority and unobligated balances) so USSGL account 439501 is necessary to establish.</w:t>
      </w:r>
    </w:p>
    <w:p w:rsidR="00F1057B" w:rsidRDefault="00F1057B" w:rsidP="00046335">
      <w:pPr>
        <w:autoSpaceDE w:val="0"/>
        <w:autoSpaceDN w:val="0"/>
        <w:adjustRightInd w:val="0"/>
        <w:rPr>
          <w:rFonts w:eastAsia="Calibri"/>
          <w:b/>
          <w:bCs/>
          <w:color w:val="000000"/>
          <w:sz w:val="23"/>
          <w:szCs w:val="23"/>
        </w:rPr>
      </w:pPr>
    </w:p>
    <w:p w:rsidR="002D6982" w:rsidRDefault="002D6982" w:rsidP="00897149">
      <w:pPr>
        <w:rPr>
          <w:b/>
          <w:bCs/>
        </w:rPr>
      </w:pPr>
    </w:p>
    <w:p w:rsidR="00660FC6" w:rsidRDefault="00660FC6" w:rsidP="00660FC6">
      <w:r w:rsidRPr="006D316A">
        <w:rPr>
          <w:b/>
        </w:rPr>
        <w:t>Account Title:</w:t>
      </w:r>
      <w:r>
        <w:t xml:space="preserve"> Accrual of Amounts Receivable from Custodian or Non-Entity Assets Receivable from a Federal Agency - Other than the General Fund of the U.S. Government</w:t>
      </w:r>
    </w:p>
    <w:p w:rsidR="00660FC6" w:rsidRDefault="00660FC6" w:rsidP="00660FC6">
      <w:r w:rsidRPr="002044D4">
        <w:rPr>
          <w:b/>
        </w:rPr>
        <w:t>Account Number</w:t>
      </w:r>
      <w:r>
        <w:rPr>
          <w:b/>
        </w:rPr>
        <w:t xml:space="preserve">: </w:t>
      </w:r>
      <w:r>
        <w:t>571300</w:t>
      </w:r>
    </w:p>
    <w:p w:rsidR="00660FC6" w:rsidRDefault="00660FC6" w:rsidP="00660FC6">
      <w:r w:rsidRPr="002044D4">
        <w:rPr>
          <w:b/>
        </w:rPr>
        <w:t>Normal Balance:</w:t>
      </w:r>
      <w:r>
        <w:t xml:space="preserve"> Credit</w:t>
      </w:r>
    </w:p>
    <w:p w:rsidR="00660FC6" w:rsidRDefault="00660FC6" w:rsidP="00660FC6">
      <w:r w:rsidRPr="002044D4">
        <w:rPr>
          <w:b/>
        </w:rPr>
        <w:t xml:space="preserve">Definition: </w:t>
      </w:r>
      <w:r>
        <w:t xml:space="preserve">In a custodial or non-entity transaction between two federal entities, there is an entity who collects on behalf of another entity, but is not entitled to retain the collections (collecting entity or custodian) and an agency on whose behalf the collecting entity is collecting (receiving entity). This account should be used by the receiving entity to accrue the amount that will be transferred to </w:t>
      </w:r>
    </w:p>
    <w:p w:rsidR="00660FC6" w:rsidRDefault="00660FC6" w:rsidP="00660FC6">
      <w:r>
        <w:t>them by the collecting agency.  This USSGL account is a direct to the collecting entity’s Accrued Collections for Others Statement of Custodial Activity (USSGL account 599100), Offset to Non-Entity Accrued Collection Statement of Changes in Net Position (USSGL account 599400), and in certain  situations Collections for Others – Statement of Custodial Activity (USSGL account 599000).</w:t>
      </w:r>
    </w:p>
    <w:p w:rsidR="00660FC6" w:rsidRPr="002044D4" w:rsidRDefault="00660FC6" w:rsidP="00660FC6"/>
    <w:p w:rsidR="00660FC6" w:rsidRPr="00F1057B" w:rsidRDefault="00660FC6" w:rsidP="00660FC6">
      <w:r w:rsidRPr="00F1057B">
        <w:t>Justification: New USSGL account needed to allow proper reporting of the accrual related to the receivable from a custodian and non-entity assets receivable from a federal entity other than the General Fund of the U. S. Government.</w:t>
      </w:r>
    </w:p>
    <w:p w:rsidR="00660FC6" w:rsidRDefault="00660FC6" w:rsidP="00660FC6">
      <w:pPr>
        <w:rPr>
          <w:b/>
          <w:bCs/>
        </w:rPr>
      </w:pPr>
    </w:p>
    <w:p w:rsidR="00260E7A" w:rsidRDefault="00260E7A" w:rsidP="00660FC6">
      <w:pPr>
        <w:rPr>
          <w:b/>
          <w:bCs/>
        </w:rPr>
      </w:pPr>
    </w:p>
    <w:p w:rsidR="00660FC6" w:rsidRPr="00A81686" w:rsidRDefault="00660FC6" w:rsidP="00660FC6">
      <w:pPr>
        <w:rPr>
          <w:bCs/>
        </w:rPr>
      </w:pPr>
      <w:r w:rsidRPr="00A81686">
        <w:rPr>
          <w:b/>
          <w:bCs/>
        </w:rPr>
        <w:lastRenderedPageBreak/>
        <w:t>Account Title:</w:t>
      </w:r>
      <w:r w:rsidRPr="00A81686">
        <w:rPr>
          <w:bCs/>
        </w:rPr>
        <w:t xml:space="preserve"> Appropriated Dedicated Collections to be Transferred In </w:t>
      </w:r>
    </w:p>
    <w:p w:rsidR="00660FC6" w:rsidRPr="00A81686" w:rsidRDefault="00660FC6" w:rsidP="00660FC6">
      <w:pPr>
        <w:rPr>
          <w:bCs/>
        </w:rPr>
      </w:pPr>
      <w:r w:rsidRPr="00A81686">
        <w:rPr>
          <w:b/>
          <w:bCs/>
        </w:rPr>
        <w:t>Account Number:</w:t>
      </w:r>
      <w:r w:rsidRPr="00A81686">
        <w:rPr>
          <w:bCs/>
        </w:rPr>
        <w:t xml:space="preserve"> 57</w:t>
      </w:r>
      <w:r w:rsidR="00457333">
        <w:rPr>
          <w:bCs/>
        </w:rPr>
        <w:t>35</w:t>
      </w:r>
      <w:r w:rsidRPr="00A81686">
        <w:rPr>
          <w:bCs/>
        </w:rPr>
        <w:t xml:space="preserve">00 </w:t>
      </w:r>
    </w:p>
    <w:p w:rsidR="00660FC6" w:rsidRPr="00A81686" w:rsidRDefault="00660FC6" w:rsidP="00660FC6">
      <w:pPr>
        <w:rPr>
          <w:bCs/>
        </w:rPr>
      </w:pPr>
      <w:r w:rsidRPr="00A81686">
        <w:rPr>
          <w:b/>
          <w:bCs/>
        </w:rPr>
        <w:t>Normal Balance</w:t>
      </w:r>
      <w:r w:rsidRPr="00A81686">
        <w:rPr>
          <w:bCs/>
        </w:rPr>
        <w:t xml:space="preserve">: Credit </w:t>
      </w:r>
    </w:p>
    <w:p w:rsidR="004C44AA" w:rsidRDefault="00660FC6" w:rsidP="00660FC6">
      <w:pPr>
        <w:rPr>
          <w:bCs/>
        </w:rPr>
      </w:pPr>
      <w:r w:rsidRPr="00A81686">
        <w:rPr>
          <w:b/>
          <w:bCs/>
        </w:rPr>
        <w:t>Definition:</w:t>
      </w:r>
      <w:r w:rsidRPr="00A81686">
        <w:rPr>
          <w:bCs/>
        </w:rPr>
        <w:t xml:space="preserve"> The amount to be appropriated to the expenditure account of dedicated collections, via warrant, from an unavailable receipt account.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from the unavailable receipt account. </w:t>
      </w:r>
      <w:r w:rsidR="004A2FEF">
        <w:rPr>
          <w:sz w:val="23"/>
          <w:szCs w:val="23"/>
        </w:rPr>
        <w:t xml:space="preserve">This account may be used while waiting a warrant for reductions from the expenditure TAS to the unavailable receipt account. </w:t>
      </w:r>
      <w:r w:rsidRPr="00A81686">
        <w:rPr>
          <w:bCs/>
        </w:rPr>
        <w:t xml:space="preserve">The balance in this account will adjust to zero when the U.S. Department of the Treasury’s Bureau of Fiscal Service issues a warrant and must adjust to zero by yearend. This account does not </w:t>
      </w:r>
    </w:p>
    <w:p w:rsidR="004C44AA" w:rsidRDefault="004C44AA" w:rsidP="00660FC6">
      <w:pPr>
        <w:rPr>
          <w:b/>
          <w:color w:val="000000"/>
          <w:sz w:val="23"/>
          <w:szCs w:val="23"/>
        </w:rPr>
      </w:pPr>
    </w:p>
    <w:p w:rsidR="00660FC6" w:rsidRDefault="004C44AA" w:rsidP="00660FC6">
      <w:pPr>
        <w:rPr>
          <w:color w:val="000000"/>
          <w:sz w:val="23"/>
          <w:szCs w:val="23"/>
        </w:rPr>
      </w:pPr>
      <w:r w:rsidRPr="00D365D4">
        <w:rPr>
          <w:b/>
          <w:color w:val="000000"/>
          <w:sz w:val="23"/>
          <w:szCs w:val="23"/>
        </w:rPr>
        <w:t>Justification</w:t>
      </w:r>
      <w:r>
        <w:rPr>
          <w:color w:val="000000"/>
          <w:sz w:val="23"/>
          <w:szCs w:val="23"/>
        </w:rPr>
        <w:t xml:space="preserve">: A new USSGL account is needed for to capture transfers while awaiting a warrant. </w:t>
      </w:r>
    </w:p>
    <w:p w:rsidR="004C44AA" w:rsidRDefault="004C44AA" w:rsidP="00660FC6">
      <w:pPr>
        <w:rPr>
          <w:b/>
          <w:bCs/>
        </w:rPr>
      </w:pPr>
    </w:p>
    <w:p w:rsidR="00A81686" w:rsidRPr="00A81686" w:rsidRDefault="00A81686" w:rsidP="00A81686">
      <w:pPr>
        <w:rPr>
          <w:bCs/>
        </w:rPr>
      </w:pPr>
      <w:r w:rsidRPr="00A81686">
        <w:rPr>
          <w:b/>
          <w:bCs/>
        </w:rPr>
        <w:t>Account Title:</w:t>
      </w:r>
      <w:r w:rsidRPr="00A81686">
        <w:rPr>
          <w:bCs/>
        </w:rPr>
        <w:t xml:space="preserve"> Appropriated Dedicated Collections to be Transferred Out </w:t>
      </w:r>
    </w:p>
    <w:p w:rsidR="00A81686" w:rsidRPr="00A81686" w:rsidRDefault="00A81686" w:rsidP="00A81686">
      <w:pPr>
        <w:rPr>
          <w:bCs/>
        </w:rPr>
      </w:pPr>
      <w:r w:rsidRPr="00A81686">
        <w:rPr>
          <w:b/>
          <w:bCs/>
        </w:rPr>
        <w:t>Account Number</w:t>
      </w:r>
      <w:r w:rsidRPr="00A81686">
        <w:rPr>
          <w:bCs/>
        </w:rPr>
        <w:t>: 57</w:t>
      </w:r>
      <w:r w:rsidR="00457333">
        <w:rPr>
          <w:bCs/>
        </w:rPr>
        <w:t>3600</w:t>
      </w:r>
      <w:r w:rsidRPr="00A81686">
        <w:rPr>
          <w:bCs/>
        </w:rPr>
        <w:t xml:space="preserve"> </w:t>
      </w:r>
    </w:p>
    <w:p w:rsidR="00A81686" w:rsidRPr="00A81686" w:rsidRDefault="00A81686" w:rsidP="00A81686">
      <w:pPr>
        <w:rPr>
          <w:bCs/>
        </w:rPr>
      </w:pPr>
      <w:r w:rsidRPr="00A81686">
        <w:rPr>
          <w:b/>
          <w:bCs/>
        </w:rPr>
        <w:t>Normal Balance</w:t>
      </w:r>
      <w:r w:rsidRPr="00A81686">
        <w:rPr>
          <w:bCs/>
        </w:rPr>
        <w:t xml:space="preserve">: Credit </w:t>
      </w:r>
    </w:p>
    <w:p w:rsidR="00A81686" w:rsidRPr="00A81686" w:rsidRDefault="00A81686" w:rsidP="00A81686">
      <w:pPr>
        <w:rPr>
          <w:bCs/>
        </w:rPr>
      </w:pPr>
      <w:r w:rsidRPr="00A81686">
        <w:rPr>
          <w:b/>
          <w:bCs/>
        </w:rPr>
        <w:t>Definition:</w:t>
      </w:r>
      <w:r w:rsidR="005F503C">
        <w:rPr>
          <w:bCs/>
        </w:rPr>
        <w:t xml:space="preserve"> </w:t>
      </w:r>
      <w:r w:rsidR="00E57F56" w:rsidRPr="00A81686">
        <w:rPr>
          <w:bCs/>
        </w:rPr>
        <w:t>The amount to be appropriated</w:t>
      </w:r>
      <w:r w:rsidR="006A5590">
        <w:rPr>
          <w:bCs/>
        </w:rPr>
        <w:t xml:space="preserve"> from an unavailable receipt account</w:t>
      </w:r>
      <w:r w:rsidR="00E57F56" w:rsidRPr="00A81686">
        <w:rPr>
          <w:bCs/>
        </w:rPr>
        <w:t xml:space="preserve"> to the expenditure account of dedicated collection, via warrant.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from the unavailable receipt account. </w:t>
      </w:r>
      <w:r w:rsidR="004A2FEF">
        <w:rPr>
          <w:sz w:val="23"/>
          <w:szCs w:val="23"/>
        </w:rPr>
        <w:t xml:space="preserve">This account may be used while waiting a warrant for reductions from the expenditure TAS to the unavailable receipt account. </w:t>
      </w:r>
      <w:r w:rsidR="00E57F56" w:rsidRPr="00A81686">
        <w:rPr>
          <w:bCs/>
        </w:rPr>
        <w:t xml:space="preserve">The balance in this account will adjust to zero when the U.S. Department of the Treasury’s Bureau of Fiscal Service issues a warrant and must adjust to zero by yearend. This account does not close at yearend. </w:t>
      </w:r>
      <w:r w:rsidRPr="00A81686">
        <w:rPr>
          <w:bCs/>
        </w:rPr>
        <w:t xml:space="preserve"> </w:t>
      </w:r>
    </w:p>
    <w:p w:rsidR="00A81686" w:rsidRDefault="00A81686" w:rsidP="00897149">
      <w:pPr>
        <w:rPr>
          <w:b/>
          <w:bCs/>
        </w:rPr>
      </w:pPr>
    </w:p>
    <w:p w:rsidR="004C44AA" w:rsidRDefault="004C44AA" w:rsidP="004C44AA">
      <w:pPr>
        <w:rPr>
          <w:color w:val="000000"/>
          <w:sz w:val="23"/>
          <w:szCs w:val="23"/>
        </w:rPr>
      </w:pPr>
      <w:r w:rsidRPr="00D365D4">
        <w:rPr>
          <w:b/>
          <w:color w:val="000000"/>
          <w:sz w:val="23"/>
          <w:szCs w:val="23"/>
        </w:rPr>
        <w:t>Justification</w:t>
      </w:r>
      <w:r>
        <w:rPr>
          <w:color w:val="000000"/>
          <w:sz w:val="23"/>
          <w:szCs w:val="23"/>
        </w:rPr>
        <w:t xml:space="preserve">: A new USSGL account is needed for to capture transfers while awaiting a warrant. </w:t>
      </w:r>
    </w:p>
    <w:p w:rsidR="00046335" w:rsidRDefault="00046335">
      <w:pPr>
        <w:rPr>
          <w:rFonts w:asciiTheme="minorHAnsi" w:eastAsiaTheme="minorHAnsi" w:hAnsiTheme="minorHAnsi" w:cstheme="minorHAnsi"/>
          <w:b/>
          <w:bCs/>
          <w:strike/>
          <w:color w:val="000000"/>
          <w:sz w:val="22"/>
          <w:szCs w:val="22"/>
        </w:rPr>
      </w:pPr>
      <w:r>
        <w:rPr>
          <w:rFonts w:asciiTheme="minorHAnsi" w:eastAsiaTheme="minorHAnsi" w:hAnsiTheme="minorHAnsi" w:cstheme="minorHAnsi"/>
          <w:b/>
          <w:bCs/>
          <w:strike/>
          <w:color w:val="000000"/>
          <w:sz w:val="22"/>
          <w:szCs w:val="22"/>
        </w:rPr>
        <w:br w:type="page"/>
      </w:r>
    </w:p>
    <w:p w:rsidR="00046335" w:rsidRDefault="005D2F14" w:rsidP="00046335">
      <w:pPr>
        <w:autoSpaceDE w:val="0"/>
        <w:autoSpaceDN w:val="0"/>
        <w:adjustRightInd w:val="0"/>
        <w:spacing w:after="240"/>
        <w:rPr>
          <w:rFonts w:asciiTheme="minorHAnsi" w:eastAsiaTheme="minorHAnsi" w:hAnsiTheme="minorHAnsi" w:cstheme="minorHAnsi"/>
          <w:b/>
          <w:bCs/>
          <w:strike/>
          <w:color w:val="000000"/>
          <w:sz w:val="22"/>
          <w:szCs w:val="22"/>
        </w:rPr>
      </w:pPr>
      <w:r w:rsidRPr="002F6215">
        <w:rPr>
          <w:b/>
          <w:color w:val="000000"/>
          <w:u w:val="single"/>
        </w:rPr>
        <w:lastRenderedPageBreak/>
        <w:t xml:space="preserve">PROPOSED </w:t>
      </w:r>
      <w:r>
        <w:rPr>
          <w:b/>
          <w:color w:val="000000"/>
          <w:u w:val="single"/>
        </w:rPr>
        <w:t>CHANGES TO USSGL ACCOUNT</w:t>
      </w:r>
      <w:r w:rsidRPr="002F6215">
        <w:rPr>
          <w:b/>
          <w:color w:val="000000"/>
          <w:u w:val="single"/>
        </w:rPr>
        <w:t xml:space="preserve"> FOR FISCAL 201</w:t>
      </w:r>
      <w:r>
        <w:rPr>
          <w:b/>
          <w:color w:val="000000"/>
          <w:u w:val="single"/>
        </w:rPr>
        <w:t>9</w:t>
      </w:r>
    </w:p>
    <w:p w:rsidR="007476BE" w:rsidRDefault="007476BE" w:rsidP="001E73C5">
      <w:pPr>
        <w:autoSpaceDE w:val="0"/>
        <w:autoSpaceDN w:val="0"/>
        <w:adjustRightInd w:val="0"/>
        <w:rPr>
          <w:bCs/>
          <w:sz w:val="23"/>
          <w:szCs w:val="23"/>
        </w:rPr>
      </w:pPr>
      <w:r w:rsidRPr="00A40DB8">
        <w:rPr>
          <w:b/>
          <w:bCs/>
        </w:rPr>
        <w:t xml:space="preserve">Account Title: </w:t>
      </w:r>
      <w:r w:rsidRPr="007476BE">
        <w:rPr>
          <w:bCs/>
          <w:sz w:val="23"/>
          <w:szCs w:val="23"/>
        </w:rPr>
        <w:t>Actuarial Liabilities for Federal Insurance and Guarantee Programs</w:t>
      </w:r>
    </w:p>
    <w:p w:rsidR="001E73C5" w:rsidRDefault="001E73C5" w:rsidP="001E73C5">
      <w:pPr>
        <w:autoSpaceDE w:val="0"/>
        <w:autoSpaceDN w:val="0"/>
        <w:adjustRightInd w:val="0"/>
        <w:rPr>
          <w:b/>
          <w:bCs/>
        </w:rPr>
      </w:pPr>
      <w:r w:rsidRPr="00A40DB8">
        <w:rPr>
          <w:b/>
          <w:bCs/>
        </w:rPr>
        <w:t xml:space="preserve">Account Number: </w:t>
      </w:r>
      <w:r w:rsidRPr="001E73C5">
        <w:rPr>
          <w:rFonts w:eastAsia="Calibri"/>
          <w:bCs/>
          <w:color w:val="000000"/>
          <w:sz w:val="23"/>
          <w:szCs w:val="23"/>
        </w:rPr>
        <w:t xml:space="preserve">266000 </w:t>
      </w:r>
    </w:p>
    <w:p w:rsidR="001E73C5" w:rsidRPr="001E73C5" w:rsidRDefault="001E73C5" w:rsidP="001E73C5">
      <w:pPr>
        <w:autoSpaceDE w:val="0"/>
        <w:autoSpaceDN w:val="0"/>
        <w:adjustRightInd w:val="0"/>
        <w:rPr>
          <w:rFonts w:eastAsia="Calibri"/>
          <w:bCs/>
          <w:color w:val="000000"/>
          <w:sz w:val="23"/>
          <w:szCs w:val="23"/>
        </w:rPr>
      </w:pPr>
      <w:r w:rsidRPr="00A40DB8">
        <w:rPr>
          <w:b/>
          <w:bCs/>
        </w:rPr>
        <w:t xml:space="preserve">Normal Balance: </w:t>
      </w:r>
      <w:r w:rsidRPr="001E73C5">
        <w:rPr>
          <w:rFonts w:eastAsia="Calibri"/>
          <w:bCs/>
          <w:color w:val="000000"/>
          <w:sz w:val="23"/>
          <w:szCs w:val="23"/>
        </w:rPr>
        <w:t>Credit</w:t>
      </w:r>
    </w:p>
    <w:p w:rsidR="001E73C5" w:rsidRPr="00001EEE" w:rsidRDefault="001E73C5" w:rsidP="001E73C5">
      <w:pPr>
        <w:autoSpaceDE w:val="0"/>
        <w:autoSpaceDN w:val="0"/>
        <w:adjustRightInd w:val="0"/>
        <w:rPr>
          <w:rFonts w:eastAsia="Calibri"/>
          <w:bCs/>
          <w:color w:val="000000"/>
          <w:sz w:val="23"/>
          <w:szCs w:val="23"/>
        </w:rPr>
      </w:pPr>
      <w:r w:rsidRPr="001D78EA">
        <w:rPr>
          <w:b/>
          <w:bCs/>
        </w:rPr>
        <w:t>Definition:</w:t>
      </w:r>
      <w:r>
        <w:rPr>
          <w:b/>
          <w:bCs/>
          <w:sz w:val="23"/>
          <w:szCs w:val="23"/>
        </w:rPr>
        <w:t xml:space="preserve"> </w:t>
      </w:r>
      <w:r w:rsidRPr="001E73C5">
        <w:rPr>
          <w:rFonts w:eastAsia="Calibri"/>
          <w:bCs/>
          <w:color w:val="000000"/>
          <w:sz w:val="23"/>
          <w:szCs w:val="23"/>
        </w:rPr>
        <w:t>The amount recorded by administering Federal agencies for estimated losses</w:t>
      </w:r>
      <w:r w:rsidRPr="001E5203">
        <w:rPr>
          <w:bCs/>
        </w:rPr>
        <w:t xml:space="preserve"> </w:t>
      </w:r>
      <w:r w:rsidRPr="001E73C5">
        <w:rPr>
          <w:bCs/>
          <w:color w:val="0070C0"/>
          <w:sz w:val="23"/>
          <w:szCs w:val="23"/>
        </w:rPr>
        <w:t>on remaining coverage of Exchange Transaction Insurance Programs Other Than Life Insurance.  (Refer to FASAB SFFAS No. 51, "Insurance Programs," paragraphs 30-37.)</w:t>
      </w:r>
      <w:r w:rsidRPr="001E73C5">
        <w:rPr>
          <w:color w:val="0070C0"/>
          <w:sz w:val="23"/>
          <w:szCs w:val="23"/>
        </w:rPr>
        <w:t xml:space="preserve">  </w:t>
      </w:r>
      <w:r w:rsidRPr="001E73C5">
        <w:rPr>
          <w:bCs/>
          <w:color w:val="0070C0"/>
          <w:sz w:val="23"/>
          <w:szCs w:val="23"/>
        </w:rPr>
        <w:t>This account excludes the estimated losses for Life Insurance Programs, which are recorded in USSGL account 263000, “Actuarial Life Insurance Liability”,</w:t>
      </w:r>
      <w:r w:rsidRPr="007B5C03">
        <w:rPr>
          <w:bCs/>
          <w:color w:val="0070C0"/>
        </w:rPr>
        <w:t xml:space="preserve"> </w:t>
      </w:r>
      <w:r w:rsidRPr="001E73C5">
        <w:rPr>
          <w:rFonts w:eastAsia="Calibri"/>
          <w:bCs/>
          <w:color w:val="000000"/>
          <w:sz w:val="23"/>
          <w:szCs w:val="23"/>
        </w:rPr>
        <w:t>social insurance, and loan guarantee program claims.  This account does not close at yearend.</w:t>
      </w:r>
    </w:p>
    <w:p w:rsidR="001E73C5" w:rsidRDefault="001E73C5" w:rsidP="001E73C5">
      <w:pPr>
        <w:autoSpaceDE w:val="0"/>
        <w:autoSpaceDN w:val="0"/>
        <w:adjustRightInd w:val="0"/>
        <w:rPr>
          <w:bCs/>
        </w:rPr>
      </w:pPr>
      <w:r w:rsidRPr="00A40DB8">
        <w:rPr>
          <w:b/>
          <w:bCs/>
        </w:rPr>
        <w:t xml:space="preserve">Justification: </w:t>
      </w:r>
      <w:r w:rsidRPr="00697F08">
        <w:rPr>
          <w:bCs/>
        </w:rPr>
        <w:t>Statement of Federal Financial Accounting Standards 51</w:t>
      </w:r>
      <w:r w:rsidRPr="00C84D9F">
        <w:rPr>
          <w:bCs/>
        </w:rPr>
        <w:t>,</w:t>
      </w:r>
      <w:r w:rsidRPr="00976AE9">
        <w:rPr>
          <w:bCs/>
          <w:i/>
        </w:rPr>
        <w:t xml:space="preserve"> Insurance </w:t>
      </w:r>
      <w:r w:rsidRPr="00697F08">
        <w:rPr>
          <w:bCs/>
          <w:i/>
        </w:rPr>
        <w:t>Programs</w:t>
      </w:r>
      <w:r w:rsidRPr="00697F08">
        <w:rPr>
          <w:bCs/>
        </w:rPr>
        <w:t xml:space="preserve"> adds </w:t>
      </w:r>
      <w:r>
        <w:rPr>
          <w:bCs/>
        </w:rPr>
        <w:t xml:space="preserve">reporting </w:t>
      </w:r>
      <w:r w:rsidRPr="00697F08">
        <w:rPr>
          <w:bCs/>
        </w:rPr>
        <w:t xml:space="preserve">standards </w:t>
      </w:r>
      <w:r>
        <w:rPr>
          <w:bCs/>
        </w:rPr>
        <w:t xml:space="preserve">requiring federal </w:t>
      </w:r>
      <w:r w:rsidRPr="00697F08">
        <w:rPr>
          <w:bCs/>
        </w:rPr>
        <w:t xml:space="preserve">agencies </w:t>
      </w:r>
      <w:r>
        <w:rPr>
          <w:bCs/>
        </w:rPr>
        <w:t xml:space="preserve">to </w:t>
      </w:r>
      <w:r w:rsidRPr="00697F08">
        <w:rPr>
          <w:bCs/>
        </w:rPr>
        <w:t xml:space="preserve">report consistent information about the liabilities for losses incurred </w:t>
      </w:r>
      <w:r>
        <w:rPr>
          <w:bCs/>
        </w:rPr>
        <w:t xml:space="preserve">and claimed as well as expected </w:t>
      </w:r>
      <w:r w:rsidRPr="00697F08">
        <w:rPr>
          <w:bCs/>
        </w:rPr>
        <w:t>losses during remaining coverage.</w:t>
      </w:r>
      <w:r>
        <w:rPr>
          <w:bCs/>
        </w:rPr>
        <w:t xml:space="preserve">  This USSGL 266000 is classified to “Insurance and Guarantee Program Liabilities” in the Reclassified Balance Sheet, but the Description in the TFM USSGL Supplement needs clarified that this account is only intended for actuarial liabilities and estimates of future losses on remaining coverage.</w:t>
      </w:r>
    </w:p>
    <w:p w:rsidR="00001EEE" w:rsidRDefault="00001EEE" w:rsidP="001E73C5">
      <w:pPr>
        <w:autoSpaceDE w:val="0"/>
        <w:autoSpaceDN w:val="0"/>
        <w:adjustRightInd w:val="0"/>
        <w:rPr>
          <w:bCs/>
        </w:rPr>
      </w:pPr>
    </w:p>
    <w:p w:rsidR="00C151E4" w:rsidRDefault="00C151E4" w:rsidP="00C151E4">
      <w:pPr>
        <w:autoSpaceDE w:val="0"/>
        <w:autoSpaceDN w:val="0"/>
        <w:adjustRightInd w:val="0"/>
        <w:rPr>
          <w:bCs/>
        </w:rPr>
      </w:pPr>
      <w:r w:rsidRPr="00A40DB8">
        <w:rPr>
          <w:b/>
          <w:bCs/>
        </w:rPr>
        <w:t xml:space="preserve">Account Title: </w:t>
      </w:r>
      <w:r w:rsidRPr="006C469C">
        <w:rPr>
          <w:bCs/>
          <w:sz w:val="23"/>
          <w:szCs w:val="23"/>
        </w:rPr>
        <w:t>Contingent Liabilities</w:t>
      </w:r>
    </w:p>
    <w:p w:rsidR="00C151E4" w:rsidRPr="006C469C" w:rsidRDefault="00C151E4" w:rsidP="00C151E4">
      <w:pPr>
        <w:autoSpaceDE w:val="0"/>
        <w:autoSpaceDN w:val="0"/>
        <w:adjustRightInd w:val="0"/>
        <w:rPr>
          <w:b/>
          <w:bCs/>
          <w:sz w:val="23"/>
          <w:szCs w:val="23"/>
        </w:rPr>
      </w:pPr>
      <w:r w:rsidRPr="00A40DB8">
        <w:rPr>
          <w:b/>
          <w:bCs/>
        </w:rPr>
        <w:t xml:space="preserve">Account Number: </w:t>
      </w:r>
      <w:r w:rsidRPr="006C469C">
        <w:rPr>
          <w:bCs/>
          <w:sz w:val="23"/>
          <w:szCs w:val="23"/>
        </w:rPr>
        <w:t xml:space="preserve">292000 </w:t>
      </w:r>
    </w:p>
    <w:p w:rsidR="00C151E4" w:rsidRPr="006C469C" w:rsidRDefault="00C151E4" w:rsidP="00C151E4">
      <w:pPr>
        <w:autoSpaceDE w:val="0"/>
        <w:autoSpaceDN w:val="0"/>
        <w:adjustRightInd w:val="0"/>
        <w:rPr>
          <w:bCs/>
          <w:sz w:val="23"/>
          <w:szCs w:val="23"/>
        </w:rPr>
      </w:pPr>
      <w:r w:rsidRPr="00A40DB8">
        <w:rPr>
          <w:b/>
          <w:bCs/>
        </w:rPr>
        <w:t xml:space="preserve">Normal Balance: </w:t>
      </w:r>
      <w:r w:rsidRPr="006C469C">
        <w:rPr>
          <w:bCs/>
          <w:sz w:val="23"/>
          <w:szCs w:val="23"/>
        </w:rPr>
        <w:t>Credit</w:t>
      </w:r>
    </w:p>
    <w:p w:rsidR="00C151E4" w:rsidRPr="00825FE8" w:rsidRDefault="00C151E4" w:rsidP="00C151E4">
      <w:pPr>
        <w:autoSpaceDE w:val="0"/>
        <w:autoSpaceDN w:val="0"/>
        <w:adjustRightInd w:val="0"/>
        <w:rPr>
          <w:bCs/>
          <w:sz w:val="23"/>
          <w:szCs w:val="23"/>
        </w:rPr>
      </w:pPr>
      <w:r w:rsidRPr="00654656">
        <w:rPr>
          <w:b/>
          <w:bCs/>
        </w:rPr>
        <w:t>Definition:</w:t>
      </w:r>
      <w:r>
        <w:rPr>
          <w:b/>
          <w:bCs/>
        </w:rPr>
        <w:t xml:space="preserve"> </w:t>
      </w:r>
      <w:r w:rsidRPr="00825FE8">
        <w:rPr>
          <w:bCs/>
          <w:sz w:val="23"/>
          <w:szCs w:val="23"/>
        </w:rPr>
        <w:t xml:space="preserve">The amount that is recognized as a result of a past event where a future outflow or other sacrifice of resource is probable and measurable. Record environmental cleanup cost in USSGL account 299500, "Estimated Cleanup Cost Liability."  </w:t>
      </w:r>
      <w:r w:rsidRPr="00825FE8">
        <w:rPr>
          <w:bCs/>
          <w:color w:val="0070C0"/>
          <w:sz w:val="23"/>
          <w:szCs w:val="23"/>
        </w:rPr>
        <w:t xml:space="preserve">Record the estimated losses arising from adverse events expecting during a coverage period of Exchange Transaction Insurance Programs Other Than Life Insurance in USSGL 266000, “Actuarial Liabilities for Federal Insurance and Guarantee Programs.” </w:t>
      </w:r>
      <w:r w:rsidRPr="00825FE8">
        <w:rPr>
          <w:bCs/>
          <w:sz w:val="23"/>
          <w:szCs w:val="23"/>
        </w:rPr>
        <w:t>This account does not close at yearend.</w:t>
      </w:r>
    </w:p>
    <w:p w:rsidR="00C151E4" w:rsidRPr="00825FE8" w:rsidRDefault="00C151E4" w:rsidP="00C151E4">
      <w:pPr>
        <w:autoSpaceDE w:val="0"/>
        <w:autoSpaceDN w:val="0"/>
        <w:adjustRightInd w:val="0"/>
        <w:rPr>
          <w:bCs/>
          <w:sz w:val="23"/>
          <w:szCs w:val="23"/>
        </w:rPr>
      </w:pPr>
      <w:r w:rsidRPr="00A40DB8">
        <w:rPr>
          <w:b/>
          <w:bCs/>
        </w:rPr>
        <w:t xml:space="preserve">Justification: </w:t>
      </w:r>
      <w:r w:rsidRPr="00825FE8">
        <w:rPr>
          <w:bCs/>
          <w:sz w:val="23"/>
          <w:szCs w:val="23"/>
        </w:rPr>
        <w:t>Statement of Federal Financial Accounting Standards 51,</w:t>
      </w:r>
      <w:r w:rsidRPr="00825FE8">
        <w:rPr>
          <w:bCs/>
          <w:i/>
          <w:sz w:val="23"/>
          <w:szCs w:val="23"/>
        </w:rPr>
        <w:t xml:space="preserve"> Insurance Programs</w:t>
      </w:r>
      <w:r w:rsidRPr="00825FE8">
        <w:rPr>
          <w:bCs/>
          <w:sz w:val="23"/>
          <w:szCs w:val="23"/>
        </w:rPr>
        <w:t xml:space="preserve"> adds reporting standards requiring federal agencies to recognize a reasonable estimate of future losses for an open insurance coverage period, extending beyond the end of an accounting period.  SFFAS 51 removes ambiguity of the recognition of contingent liabilities related to estimated Insurance losses.  This revised description of Contingent Liabilities allows agencies to differentiate between expected adverse insurance events and other contingent liabilities.</w:t>
      </w:r>
    </w:p>
    <w:p w:rsidR="00C151E4" w:rsidRDefault="00C151E4" w:rsidP="00046335">
      <w:pPr>
        <w:autoSpaceDE w:val="0"/>
        <w:autoSpaceDN w:val="0"/>
        <w:adjustRightInd w:val="0"/>
        <w:rPr>
          <w:rFonts w:eastAsia="Calibri"/>
          <w:b/>
          <w:bCs/>
          <w:color w:val="000000"/>
          <w:sz w:val="23"/>
          <w:szCs w:val="23"/>
        </w:rPr>
      </w:pPr>
    </w:p>
    <w:p w:rsidR="00046335" w:rsidRPr="00046335" w:rsidRDefault="00046335" w:rsidP="00046335">
      <w:pPr>
        <w:autoSpaceDE w:val="0"/>
        <w:autoSpaceDN w:val="0"/>
        <w:adjustRightInd w:val="0"/>
        <w:rPr>
          <w:rFonts w:eastAsia="Calibri"/>
          <w:bCs/>
          <w:color w:val="000000"/>
          <w:sz w:val="23"/>
          <w:szCs w:val="23"/>
        </w:rPr>
      </w:pPr>
      <w:r w:rsidRPr="00046335">
        <w:rPr>
          <w:rFonts w:eastAsia="Calibri"/>
          <w:b/>
          <w:bCs/>
          <w:color w:val="000000"/>
          <w:sz w:val="23"/>
          <w:szCs w:val="23"/>
        </w:rPr>
        <w:t>Account Title:</w:t>
      </w:r>
      <w:r w:rsidRPr="00046335">
        <w:rPr>
          <w:rFonts w:eastAsia="Calibri"/>
          <w:bCs/>
          <w:color w:val="000000"/>
          <w:sz w:val="23"/>
          <w:szCs w:val="23"/>
        </w:rPr>
        <w:t xml:space="preserve"> Receipts Unavailable for Obligation Upon Collection </w:t>
      </w:r>
      <w:r w:rsidRPr="00046335">
        <w:rPr>
          <w:rFonts w:eastAsia="Calibri"/>
          <w:bCs/>
          <w:strike/>
          <w:color w:val="C00000"/>
          <w:sz w:val="23"/>
          <w:szCs w:val="23"/>
        </w:rPr>
        <w:t>- Current-Year Authority</w:t>
      </w:r>
      <w:r w:rsidRPr="00046335">
        <w:rPr>
          <w:rFonts w:eastAsia="Calibri"/>
          <w:bCs/>
          <w:color w:val="C00000"/>
          <w:sz w:val="23"/>
          <w:szCs w:val="23"/>
        </w:rPr>
        <w:t xml:space="preserve"> </w:t>
      </w:r>
    </w:p>
    <w:p w:rsidR="00046335" w:rsidRPr="00046335" w:rsidRDefault="00046335" w:rsidP="00046335">
      <w:pPr>
        <w:autoSpaceDE w:val="0"/>
        <w:autoSpaceDN w:val="0"/>
        <w:adjustRightInd w:val="0"/>
        <w:rPr>
          <w:rFonts w:eastAsia="Calibri"/>
          <w:bCs/>
          <w:color w:val="000000"/>
          <w:sz w:val="23"/>
          <w:szCs w:val="23"/>
        </w:rPr>
      </w:pPr>
      <w:r w:rsidRPr="00046335">
        <w:rPr>
          <w:rFonts w:eastAsia="Calibri"/>
          <w:b/>
          <w:bCs/>
          <w:color w:val="000000"/>
          <w:sz w:val="23"/>
          <w:szCs w:val="23"/>
        </w:rPr>
        <w:t>Account Number:</w:t>
      </w:r>
      <w:r w:rsidRPr="00046335">
        <w:rPr>
          <w:rFonts w:eastAsia="Calibri"/>
          <w:bCs/>
          <w:color w:val="000000"/>
          <w:sz w:val="23"/>
          <w:szCs w:val="23"/>
        </w:rPr>
        <w:t xml:space="preserve"> 439400 </w:t>
      </w:r>
    </w:p>
    <w:p w:rsidR="00046335" w:rsidRPr="00046335" w:rsidRDefault="00046335" w:rsidP="00046335">
      <w:pPr>
        <w:autoSpaceDE w:val="0"/>
        <w:autoSpaceDN w:val="0"/>
        <w:adjustRightInd w:val="0"/>
        <w:rPr>
          <w:rFonts w:eastAsia="Calibri"/>
          <w:bCs/>
          <w:color w:val="000000"/>
          <w:sz w:val="23"/>
          <w:szCs w:val="23"/>
        </w:rPr>
      </w:pPr>
      <w:r w:rsidRPr="00046335">
        <w:rPr>
          <w:rFonts w:eastAsia="Calibri"/>
          <w:b/>
          <w:bCs/>
          <w:color w:val="000000"/>
          <w:sz w:val="23"/>
          <w:szCs w:val="23"/>
        </w:rPr>
        <w:t>Normal Balance:</w:t>
      </w:r>
      <w:r w:rsidRPr="00046335">
        <w:rPr>
          <w:rFonts w:eastAsia="Calibri"/>
          <w:bCs/>
          <w:color w:val="000000"/>
          <w:sz w:val="23"/>
          <w:szCs w:val="23"/>
        </w:rPr>
        <w:t xml:space="preserve"> Credit </w:t>
      </w:r>
    </w:p>
    <w:p w:rsidR="00046335" w:rsidRPr="00046335" w:rsidRDefault="00046335" w:rsidP="00046335">
      <w:pPr>
        <w:autoSpaceDE w:val="0"/>
        <w:autoSpaceDN w:val="0"/>
        <w:adjustRightInd w:val="0"/>
        <w:rPr>
          <w:rFonts w:asciiTheme="minorHAnsi" w:eastAsiaTheme="minorHAnsi" w:hAnsiTheme="minorHAnsi" w:cstheme="minorHAnsi"/>
          <w:sz w:val="22"/>
          <w:szCs w:val="22"/>
        </w:rPr>
      </w:pPr>
      <w:r w:rsidRPr="00046335">
        <w:rPr>
          <w:rFonts w:eastAsia="Calibri"/>
          <w:b/>
          <w:bCs/>
          <w:color w:val="000000"/>
          <w:sz w:val="23"/>
          <w:szCs w:val="23"/>
        </w:rPr>
        <w:t>Definition:</w:t>
      </w:r>
      <w:r w:rsidRPr="00046335">
        <w:rPr>
          <w:rFonts w:eastAsia="Calibri"/>
          <w:bCs/>
          <w:color w:val="000000"/>
          <w:sz w:val="23"/>
          <w:szCs w:val="23"/>
        </w:rPr>
        <w:t xml:space="preserve"> The amount of receipts that, immediately upon collection, is not available for obligation. These receipts, or a portion thereof, may be available for investment before becoming available for obligation. For example, the authorizing legislation may specify a portion</w:t>
      </w:r>
      <w:r w:rsidRPr="00046335">
        <w:rPr>
          <w:rFonts w:asciiTheme="minorHAnsi" w:eastAsiaTheme="minorHAnsi" w:hAnsiTheme="minorHAnsi" w:cstheme="minorHAnsi"/>
          <w:sz w:val="22"/>
          <w:szCs w:val="22"/>
        </w:rPr>
        <w:t xml:space="preserve"> of the receipts is available for obligation, while the entire amount of the receipts is available for investment. This account does not close at yearend.</w:t>
      </w:r>
    </w:p>
    <w:p w:rsidR="00046335" w:rsidRPr="00046335" w:rsidRDefault="00046335" w:rsidP="00046335">
      <w:pPr>
        <w:spacing w:after="160" w:line="259" w:lineRule="auto"/>
        <w:rPr>
          <w:rFonts w:asciiTheme="minorHAnsi" w:eastAsiaTheme="minorHAnsi" w:hAnsiTheme="minorHAnsi" w:cstheme="minorHAnsi"/>
          <w:color w:val="333333"/>
          <w:sz w:val="22"/>
          <w:szCs w:val="22"/>
        </w:rPr>
      </w:pPr>
      <w:r w:rsidRPr="00046335">
        <w:rPr>
          <w:rFonts w:asciiTheme="minorHAnsi" w:eastAsiaTheme="minorHAnsi" w:hAnsiTheme="minorHAnsi" w:cstheme="minorHAnsi"/>
          <w:b/>
          <w:color w:val="333333"/>
          <w:sz w:val="22"/>
          <w:szCs w:val="22"/>
        </w:rPr>
        <w:t>Justification</w:t>
      </w:r>
      <w:r w:rsidRPr="00046335">
        <w:rPr>
          <w:rFonts w:asciiTheme="minorHAnsi" w:eastAsiaTheme="minorHAnsi" w:hAnsiTheme="minorHAnsi" w:cstheme="minorHAnsi"/>
          <w:color w:val="333333"/>
          <w:sz w:val="22"/>
          <w:szCs w:val="22"/>
        </w:rPr>
        <w:t>:  Since deleting USSGL account 439401, remove “- Current – Year Authority” from the title of USSGL account 439400.</w:t>
      </w:r>
    </w:p>
    <w:p w:rsidR="00AE41C7" w:rsidRPr="00902B21" w:rsidRDefault="00AE41C7" w:rsidP="00AE41C7">
      <w:pPr>
        <w:autoSpaceDE w:val="0"/>
        <w:autoSpaceDN w:val="0"/>
        <w:adjustRightInd w:val="0"/>
        <w:rPr>
          <w:rFonts w:asciiTheme="minorHAnsi" w:eastAsiaTheme="minorHAnsi" w:hAnsiTheme="minorHAnsi" w:cstheme="minorHAnsi"/>
          <w:color w:val="0070C0"/>
          <w:sz w:val="22"/>
          <w:szCs w:val="22"/>
        </w:rPr>
      </w:pPr>
      <w:r w:rsidRPr="00046335">
        <w:rPr>
          <w:rFonts w:asciiTheme="minorHAnsi" w:eastAsiaTheme="minorHAnsi" w:hAnsiTheme="minorHAnsi" w:cstheme="minorHAnsi"/>
          <w:b/>
          <w:bCs/>
          <w:sz w:val="22"/>
          <w:szCs w:val="22"/>
        </w:rPr>
        <w:t xml:space="preserve">Account Title: </w:t>
      </w:r>
      <w:r w:rsidRPr="00046335">
        <w:rPr>
          <w:rFonts w:asciiTheme="minorHAnsi" w:eastAsiaTheme="minorHAnsi" w:hAnsiTheme="minorHAnsi" w:cstheme="minorHAnsi"/>
          <w:sz w:val="22"/>
          <w:szCs w:val="22"/>
        </w:rPr>
        <w:t xml:space="preserve">Authority Unavailable for Obligation Pursuant to Public Law - Temporary </w:t>
      </w:r>
      <w:r w:rsidRPr="00AE41C7">
        <w:rPr>
          <w:rFonts w:asciiTheme="minorHAnsi" w:eastAsiaTheme="minorHAnsi" w:hAnsiTheme="minorHAnsi" w:cstheme="minorHAnsi"/>
          <w:b/>
          <w:color w:val="FF0000"/>
          <w:sz w:val="22"/>
          <w:szCs w:val="22"/>
        </w:rPr>
        <w:t xml:space="preserve">- </w:t>
      </w:r>
      <w:r w:rsidRPr="00902B21">
        <w:rPr>
          <w:rFonts w:asciiTheme="minorHAnsi" w:eastAsiaTheme="minorHAnsi" w:hAnsiTheme="minorHAnsi" w:cstheme="minorHAnsi"/>
          <w:b/>
          <w:color w:val="0070C0"/>
          <w:sz w:val="22"/>
          <w:szCs w:val="22"/>
        </w:rPr>
        <w:t>Current-Year Authority</w:t>
      </w:r>
    </w:p>
    <w:p w:rsidR="00AE41C7" w:rsidRPr="00046335" w:rsidRDefault="00AE41C7" w:rsidP="00AE41C7">
      <w:pPr>
        <w:autoSpaceDE w:val="0"/>
        <w:autoSpaceDN w:val="0"/>
        <w:adjustRightInd w:val="0"/>
        <w:rPr>
          <w:rFonts w:asciiTheme="minorHAnsi" w:eastAsiaTheme="minorHAnsi" w:hAnsiTheme="minorHAnsi" w:cstheme="minorHAnsi"/>
          <w:sz w:val="22"/>
          <w:szCs w:val="22"/>
        </w:rPr>
      </w:pPr>
      <w:r w:rsidRPr="00046335">
        <w:rPr>
          <w:rFonts w:asciiTheme="minorHAnsi" w:eastAsiaTheme="minorHAnsi" w:hAnsiTheme="minorHAnsi" w:cstheme="minorHAnsi"/>
          <w:b/>
          <w:bCs/>
          <w:sz w:val="22"/>
          <w:szCs w:val="22"/>
        </w:rPr>
        <w:t xml:space="preserve">Account Number: </w:t>
      </w:r>
      <w:r w:rsidRPr="00046335">
        <w:rPr>
          <w:rFonts w:asciiTheme="minorHAnsi" w:eastAsiaTheme="minorHAnsi" w:hAnsiTheme="minorHAnsi" w:cstheme="minorHAnsi"/>
          <w:sz w:val="22"/>
          <w:szCs w:val="22"/>
        </w:rPr>
        <w:t xml:space="preserve">439500 </w:t>
      </w:r>
    </w:p>
    <w:p w:rsidR="00AE41C7" w:rsidRPr="00046335" w:rsidRDefault="00AE41C7" w:rsidP="00AE41C7">
      <w:pPr>
        <w:autoSpaceDE w:val="0"/>
        <w:autoSpaceDN w:val="0"/>
        <w:adjustRightInd w:val="0"/>
        <w:rPr>
          <w:rFonts w:eastAsia="Calibri"/>
          <w:b/>
          <w:bCs/>
          <w:color w:val="000000"/>
          <w:sz w:val="23"/>
          <w:szCs w:val="23"/>
        </w:rPr>
      </w:pPr>
      <w:r w:rsidRPr="00046335">
        <w:rPr>
          <w:rFonts w:eastAsia="Calibri"/>
          <w:b/>
          <w:bCs/>
          <w:color w:val="000000"/>
          <w:sz w:val="23"/>
          <w:szCs w:val="23"/>
        </w:rPr>
        <w:t xml:space="preserve">Normal Balance: </w:t>
      </w:r>
      <w:r w:rsidRPr="00046335">
        <w:rPr>
          <w:rFonts w:eastAsia="Calibri"/>
          <w:bCs/>
          <w:color w:val="000000"/>
          <w:sz w:val="23"/>
          <w:szCs w:val="23"/>
        </w:rPr>
        <w:t>Credit</w:t>
      </w:r>
      <w:r w:rsidRPr="00046335">
        <w:rPr>
          <w:rFonts w:eastAsia="Calibri"/>
          <w:b/>
          <w:bCs/>
          <w:color w:val="000000"/>
          <w:sz w:val="23"/>
          <w:szCs w:val="23"/>
        </w:rPr>
        <w:t xml:space="preserve"> </w:t>
      </w:r>
    </w:p>
    <w:p w:rsidR="00AE41C7" w:rsidRPr="00046335" w:rsidRDefault="00AE41C7" w:rsidP="00AE41C7">
      <w:pPr>
        <w:autoSpaceDE w:val="0"/>
        <w:autoSpaceDN w:val="0"/>
        <w:adjustRightInd w:val="0"/>
        <w:rPr>
          <w:rFonts w:asciiTheme="minorHAnsi" w:eastAsiaTheme="minorHAnsi" w:hAnsiTheme="minorHAnsi" w:cstheme="minorHAnsi"/>
          <w:sz w:val="22"/>
          <w:szCs w:val="22"/>
        </w:rPr>
      </w:pPr>
      <w:r w:rsidRPr="00046335">
        <w:rPr>
          <w:rFonts w:eastAsia="Calibri"/>
          <w:b/>
          <w:bCs/>
          <w:color w:val="000000"/>
          <w:sz w:val="23"/>
          <w:szCs w:val="23"/>
        </w:rPr>
        <w:lastRenderedPageBreak/>
        <w:t xml:space="preserve">Definition: </w:t>
      </w:r>
      <w:r w:rsidRPr="00046335">
        <w:rPr>
          <w:rFonts w:asciiTheme="minorHAnsi" w:eastAsiaTheme="minorHAnsi" w:hAnsiTheme="minorHAnsi" w:cstheme="minorHAnsi"/>
          <w:sz w:val="22"/>
          <w:szCs w:val="22"/>
        </w:rPr>
        <w:t>This authority (temporarily withheld by reason of specific statutory restrictions) may not be used until the specific legal requirements are met. This account reflects activity that must adjust to zero before the fourth-quarter adjusted trial balance submission.</w:t>
      </w:r>
    </w:p>
    <w:p w:rsidR="00AE41C7" w:rsidRPr="00046335" w:rsidRDefault="00AE41C7" w:rsidP="00AE41C7">
      <w:pPr>
        <w:spacing w:after="160" w:line="259" w:lineRule="auto"/>
        <w:rPr>
          <w:rFonts w:asciiTheme="minorHAnsi" w:eastAsiaTheme="minorHAnsi" w:hAnsiTheme="minorHAnsi" w:cstheme="minorHAnsi"/>
          <w:b/>
          <w:color w:val="333333"/>
          <w:sz w:val="22"/>
          <w:szCs w:val="22"/>
        </w:rPr>
      </w:pPr>
    </w:p>
    <w:p w:rsidR="00AE41C7" w:rsidRPr="00046335" w:rsidRDefault="00AE41C7" w:rsidP="00AE41C7">
      <w:pPr>
        <w:spacing w:after="160" w:line="259" w:lineRule="auto"/>
        <w:rPr>
          <w:rFonts w:asciiTheme="minorHAnsi" w:eastAsiaTheme="minorHAnsi" w:hAnsiTheme="minorHAnsi" w:cstheme="minorHAnsi"/>
          <w:color w:val="333333"/>
          <w:sz w:val="22"/>
          <w:szCs w:val="22"/>
        </w:rPr>
      </w:pPr>
      <w:r w:rsidRPr="00046335">
        <w:rPr>
          <w:rFonts w:asciiTheme="minorHAnsi" w:eastAsiaTheme="minorHAnsi" w:hAnsiTheme="minorHAnsi" w:cstheme="minorHAnsi"/>
          <w:b/>
          <w:color w:val="333333"/>
          <w:sz w:val="22"/>
          <w:szCs w:val="22"/>
        </w:rPr>
        <w:t>Justification</w:t>
      </w:r>
      <w:r w:rsidRPr="00046335">
        <w:rPr>
          <w:rFonts w:asciiTheme="minorHAnsi" w:eastAsiaTheme="minorHAnsi" w:hAnsiTheme="minorHAnsi" w:cstheme="minorHAnsi"/>
          <w:color w:val="333333"/>
          <w:sz w:val="22"/>
          <w:szCs w:val="22"/>
        </w:rPr>
        <w:t>:  Currently, Department of Transportation has an annual administrative limitation on contract authority that includes all budgetary resources (i.e., new budget authority and unobligated balances) so USSGL account 439501 is necessary to establish.</w:t>
      </w:r>
    </w:p>
    <w:p w:rsidR="005D2F14" w:rsidRPr="00046335" w:rsidRDefault="005D2F14" w:rsidP="005D2F14">
      <w:pPr>
        <w:autoSpaceDE w:val="0"/>
        <w:autoSpaceDN w:val="0"/>
        <w:adjustRightInd w:val="0"/>
        <w:rPr>
          <w:rFonts w:eastAsia="Calibri"/>
          <w:bCs/>
          <w:color w:val="000000"/>
          <w:sz w:val="23"/>
          <w:szCs w:val="23"/>
        </w:rPr>
      </w:pPr>
      <w:r w:rsidRPr="00046335">
        <w:rPr>
          <w:rFonts w:eastAsia="Calibri"/>
          <w:b/>
          <w:bCs/>
          <w:color w:val="000000"/>
          <w:sz w:val="23"/>
          <w:szCs w:val="23"/>
        </w:rPr>
        <w:t>Account Title:</w:t>
      </w:r>
      <w:r w:rsidRPr="00046335">
        <w:rPr>
          <w:rFonts w:eastAsia="Calibri"/>
          <w:bCs/>
          <w:color w:val="000000"/>
          <w:sz w:val="23"/>
          <w:szCs w:val="23"/>
        </w:rPr>
        <w:t xml:space="preserve"> Offsetting Collections Temporarily Precluded From Obligation </w:t>
      </w:r>
      <w:r w:rsidRPr="00046335">
        <w:rPr>
          <w:rFonts w:eastAsia="Calibri"/>
          <w:bCs/>
          <w:strike/>
          <w:color w:val="FF0000"/>
          <w:sz w:val="23"/>
          <w:szCs w:val="23"/>
        </w:rPr>
        <w:t>- Current-Year Balances</w:t>
      </w:r>
      <w:r w:rsidRPr="00046335">
        <w:rPr>
          <w:rFonts w:eastAsia="Calibri"/>
          <w:bCs/>
          <w:color w:val="FF0000"/>
          <w:sz w:val="23"/>
          <w:szCs w:val="23"/>
        </w:rPr>
        <w:t xml:space="preserve"> </w:t>
      </w:r>
    </w:p>
    <w:p w:rsidR="005D2F14" w:rsidRPr="00046335" w:rsidRDefault="005D2F14" w:rsidP="005D2F14">
      <w:pPr>
        <w:autoSpaceDE w:val="0"/>
        <w:autoSpaceDN w:val="0"/>
        <w:adjustRightInd w:val="0"/>
        <w:rPr>
          <w:rFonts w:eastAsia="Calibri"/>
          <w:bCs/>
          <w:color w:val="000000"/>
          <w:sz w:val="23"/>
          <w:szCs w:val="23"/>
        </w:rPr>
      </w:pPr>
      <w:r w:rsidRPr="00046335">
        <w:rPr>
          <w:rFonts w:eastAsia="Calibri"/>
          <w:b/>
          <w:bCs/>
          <w:color w:val="000000"/>
          <w:sz w:val="23"/>
          <w:szCs w:val="23"/>
        </w:rPr>
        <w:t>Account Number:</w:t>
      </w:r>
      <w:r w:rsidRPr="00046335">
        <w:rPr>
          <w:rFonts w:eastAsia="Calibri"/>
          <w:bCs/>
          <w:color w:val="000000"/>
          <w:sz w:val="23"/>
          <w:szCs w:val="23"/>
        </w:rPr>
        <w:t xml:space="preserve"> 439800 </w:t>
      </w:r>
    </w:p>
    <w:p w:rsidR="005D2F14" w:rsidRPr="00046335" w:rsidRDefault="005D2F14" w:rsidP="005D2F14">
      <w:pPr>
        <w:autoSpaceDE w:val="0"/>
        <w:autoSpaceDN w:val="0"/>
        <w:adjustRightInd w:val="0"/>
        <w:rPr>
          <w:rFonts w:eastAsia="Calibri"/>
          <w:bCs/>
          <w:color w:val="000000"/>
          <w:sz w:val="23"/>
          <w:szCs w:val="23"/>
        </w:rPr>
      </w:pPr>
      <w:r w:rsidRPr="00046335">
        <w:rPr>
          <w:rFonts w:eastAsia="Calibri"/>
          <w:b/>
          <w:bCs/>
          <w:color w:val="000000"/>
          <w:sz w:val="23"/>
          <w:szCs w:val="23"/>
        </w:rPr>
        <w:t>Normal Balance:</w:t>
      </w:r>
      <w:r w:rsidRPr="00046335">
        <w:rPr>
          <w:rFonts w:eastAsia="Calibri"/>
          <w:bCs/>
          <w:color w:val="000000"/>
          <w:sz w:val="23"/>
          <w:szCs w:val="23"/>
        </w:rPr>
        <w:t xml:space="preserve"> Credit </w:t>
      </w:r>
    </w:p>
    <w:p w:rsidR="005D2F14" w:rsidRDefault="005D2F14" w:rsidP="005D2F14">
      <w:pPr>
        <w:autoSpaceDE w:val="0"/>
        <w:autoSpaceDN w:val="0"/>
        <w:adjustRightInd w:val="0"/>
        <w:rPr>
          <w:rFonts w:asciiTheme="minorHAnsi" w:eastAsiaTheme="minorHAnsi" w:hAnsiTheme="minorHAnsi" w:cstheme="minorHAnsi"/>
          <w:sz w:val="22"/>
          <w:szCs w:val="22"/>
        </w:rPr>
      </w:pPr>
      <w:r w:rsidRPr="00046335">
        <w:rPr>
          <w:rFonts w:eastAsia="Calibri"/>
          <w:b/>
          <w:bCs/>
          <w:color w:val="000000"/>
          <w:sz w:val="23"/>
          <w:szCs w:val="23"/>
        </w:rPr>
        <w:t>Definition:</w:t>
      </w:r>
      <w:r w:rsidRPr="00046335">
        <w:rPr>
          <w:rFonts w:eastAsia="Calibri"/>
          <w:bCs/>
          <w:color w:val="000000"/>
          <w:sz w:val="23"/>
          <w:szCs w:val="23"/>
        </w:rPr>
        <w:t xml:space="preserve"> The</w:t>
      </w:r>
      <w:r w:rsidRPr="00046335">
        <w:rPr>
          <w:rFonts w:asciiTheme="minorHAnsi" w:eastAsiaTheme="minorHAnsi" w:hAnsiTheme="minorHAnsi" w:cstheme="minorHAnsi"/>
          <w:sz w:val="22"/>
          <w:szCs w:val="22"/>
        </w:rPr>
        <w:t xml:space="preserve"> amount of offsetting collections that becomes unavailable for obligation until specific legal requirements are met. This account does not close at yearend.</w:t>
      </w:r>
    </w:p>
    <w:p w:rsidR="00AE41C7" w:rsidRPr="00046335" w:rsidRDefault="00AE41C7" w:rsidP="005D2F14">
      <w:pPr>
        <w:autoSpaceDE w:val="0"/>
        <w:autoSpaceDN w:val="0"/>
        <w:adjustRightInd w:val="0"/>
        <w:rPr>
          <w:rFonts w:asciiTheme="minorHAnsi" w:eastAsiaTheme="minorHAnsi" w:hAnsiTheme="minorHAnsi" w:cstheme="minorHAnsi"/>
          <w:sz w:val="22"/>
          <w:szCs w:val="22"/>
        </w:rPr>
      </w:pPr>
    </w:p>
    <w:p w:rsidR="005D2F14" w:rsidRPr="00046335" w:rsidRDefault="005D2F14" w:rsidP="005D2F14">
      <w:pPr>
        <w:spacing w:after="160" w:line="259" w:lineRule="auto"/>
        <w:rPr>
          <w:rFonts w:asciiTheme="minorHAnsi" w:eastAsiaTheme="minorHAnsi" w:hAnsiTheme="minorHAnsi" w:cstheme="minorHAnsi"/>
          <w:color w:val="333333"/>
          <w:sz w:val="22"/>
          <w:szCs w:val="22"/>
        </w:rPr>
      </w:pPr>
      <w:r w:rsidRPr="00046335">
        <w:rPr>
          <w:rFonts w:asciiTheme="minorHAnsi" w:eastAsiaTheme="minorHAnsi" w:hAnsiTheme="minorHAnsi" w:cstheme="minorHAnsi"/>
          <w:b/>
          <w:color w:val="333333"/>
          <w:sz w:val="22"/>
          <w:szCs w:val="22"/>
        </w:rPr>
        <w:t>Justification</w:t>
      </w:r>
      <w:r w:rsidRPr="00046335">
        <w:rPr>
          <w:rFonts w:asciiTheme="minorHAnsi" w:eastAsiaTheme="minorHAnsi" w:hAnsiTheme="minorHAnsi" w:cstheme="minorHAnsi"/>
          <w:color w:val="333333"/>
          <w:sz w:val="22"/>
          <w:szCs w:val="22"/>
        </w:rPr>
        <w:t>:  Since deleting USSGL account 439801, remove “- Current – Year Authority” from the title of USSGL account 439800.</w:t>
      </w:r>
    </w:p>
    <w:p w:rsidR="00046335" w:rsidRDefault="00046335"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0E2C80" w:rsidRDefault="000E2C80"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0E2C80" w:rsidRDefault="000E2C80"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0E2C80" w:rsidRDefault="000E2C80"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0E2C80" w:rsidRDefault="000E2C80"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0E2C80" w:rsidRDefault="000E2C80"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0E2C80" w:rsidRDefault="000E2C80"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0E2C80" w:rsidRDefault="000E2C80"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260E7A" w:rsidRDefault="00260E7A"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260E7A" w:rsidRDefault="00260E7A"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260E7A" w:rsidRDefault="00260E7A"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260E7A" w:rsidRDefault="00260E7A"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260E7A" w:rsidRDefault="00260E7A"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260E7A" w:rsidRDefault="00260E7A"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260E7A" w:rsidRDefault="00260E7A"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260E7A" w:rsidRDefault="00260E7A"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260E7A" w:rsidRDefault="00260E7A"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0E2C80" w:rsidRDefault="000E2C80"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0E2C80" w:rsidRDefault="000E2C80" w:rsidP="00046335">
      <w:pPr>
        <w:autoSpaceDE w:val="0"/>
        <w:autoSpaceDN w:val="0"/>
        <w:adjustRightInd w:val="0"/>
        <w:spacing w:after="240"/>
        <w:rPr>
          <w:rFonts w:asciiTheme="minorHAnsi" w:eastAsiaTheme="minorHAnsi" w:hAnsiTheme="minorHAnsi" w:cstheme="minorHAnsi"/>
          <w:b/>
          <w:bCs/>
          <w:strike/>
          <w:color w:val="000000"/>
          <w:sz w:val="22"/>
          <w:szCs w:val="22"/>
        </w:rPr>
      </w:pPr>
    </w:p>
    <w:p w:rsidR="00046335" w:rsidRPr="000E2C80" w:rsidRDefault="005D2F14" w:rsidP="00046335">
      <w:pPr>
        <w:autoSpaceDE w:val="0"/>
        <w:autoSpaceDN w:val="0"/>
        <w:adjustRightInd w:val="0"/>
        <w:spacing w:after="240"/>
        <w:rPr>
          <w:rFonts w:asciiTheme="minorHAnsi" w:eastAsiaTheme="minorHAnsi" w:hAnsiTheme="minorHAnsi" w:cstheme="minorHAnsi"/>
          <w:b/>
          <w:bCs/>
          <w:caps/>
          <w:strike/>
          <w:color w:val="000000"/>
          <w:sz w:val="22"/>
          <w:szCs w:val="22"/>
        </w:rPr>
      </w:pPr>
      <w:r w:rsidRPr="005D2F14">
        <w:rPr>
          <w:b/>
          <w:caps/>
          <w:color w:val="000000"/>
          <w:u w:val="single"/>
        </w:rPr>
        <w:t>PROPOSED Deletions fOR FISCAL 2019</w:t>
      </w:r>
    </w:p>
    <w:p w:rsidR="00046335" w:rsidRPr="00046335" w:rsidRDefault="00046335" w:rsidP="00046335">
      <w:pPr>
        <w:autoSpaceDE w:val="0"/>
        <w:autoSpaceDN w:val="0"/>
        <w:adjustRightInd w:val="0"/>
        <w:spacing w:after="240"/>
        <w:rPr>
          <w:rFonts w:asciiTheme="minorHAnsi" w:eastAsiaTheme="minorHAnsi" w:hAnsiTheme="minorHAnsi" w:cstheme="minorHAnsi"/>
          <w:color w:val="000000"/>
          <w:sz w:val="22"/>
          <w:szCs w:val="22"/>
        </w:rPr>
      </w:pPr>
      <w:r w:rsidRPr="00046335">
        <w:rPr>
          <w:rFonts w:asciiTheme="minorHAnsi" w:eastAsiaTheme="minorHAnsi" w:hAnsiTheme="minorHAnsi" w:cstheme="minorHAnsi"/>
          <w:b/>
          <w:bCs/>
          <w:color w:val="000000"/>
          <w:sz w:val="22"/>
          <w:szCs w:val="22"/>
        </w:rPr>
        <w:t xml:space="preserve">Account Title: </w:t>
      </w:r>
      <w:r w:rsidRPr="00046335">
        <w:rPr>
          <w:rFonts w:asciiTheme="minorHAnsi" w:eastAsiaTheme="minorHAnsi" w:hAnsiTheme="minorHAnsi" w:cstheme="minorHAnsi"/>
          <w:color w:val="000000"/>
          <w:sz w:val="22"/>
          <w:szCs w:val="22"/>
        </w:rPr>
        <w:t xml:space="preserve">Receipts Unavailable for Obligation Upon Collection - Prior-Year Balances </w:t>
      </w:r>
    </w:p>
    <w:p w:rsidR="00046335" w:rsidRPr="00046335" w:rsidRDefault="00046335" w:rsidP="00046335">
      <w:pPr>
        <w:autoSpaceDE w:val="0"/>
        <w:autoSpaceDN w:val="0"/>
        <w:adjustRightInd w:val="0"/>
        <w:spacing w:after="240"/>
        <w:rPr>
          <w:rFonts w:asciiTheme="minorHAnsi" w:eastAsiaTheme="minorHAnsi" w:hAnsiTheme="minorHAnsi" w:cstheme="minorHAnsi"/>
          <w:color w:val="000000"/>
          <w:sz w:val="22"/>
          <w:szCs w:val="22"/>
        </w:rPr>
      </w:pPr>
      <w:r w:rsidRPr="00046335">
        <w:rPr>
          <w:rFonts w:asciiTheme="minorHAnsi" w:eastAsiaTheme="minorHAnsi" w:hAnsiTheme="minorHAnsi" w:cstheme="minorHAnsi"/>
          <w:b/>
          <w:bCs/>
          <w:color w:val="000000"/>
          <w:sz w:val="22"/>
          <w:szCs w:val="22"/>
        </w:rPr>
        <w:t xml:space="preserve">Account Number: </w:t>
      </w:r>
      <w:r w:rsidRPr="00046335">
        <w:rPr>
          <w:rFonts w:asciiTheme="minorHAnsi" w:eastAsiaTheme="minorHAnsi" w:hAnsiTheme="minorHAnsi" w:cstheme="minorHAnsi"/>
          <w:color w:val="000000"/>
          <w:sz w:val="22"/>
          <w:szCs w:val="22"/>
        </w:rPr>
        <w:t xml:space="preserve">439401 </w:t>
      </w:r>
    </w:p>
    <w:p w:rsidR="00046335" w:rsidRPr="00046335" w:rsidRDefault="00046335" w:rsidP="00046335">
      <w:pPr>
        <w:autoSpaceDE w:val="0"/>
        <w:autoSpaceDN w:val="0"/>
        <w:adjustRightInd w:val="0"/>
        <w:spacing w:after="240"/>
        <w:rPr>
          <w:rFonts w:asciiTheme="minorHAnsi" w:eastAsiaTheme="minorHAnsi" w:hAnsiTheme="minorHAnsi" w:cstheme="minorHAnsi"/>
          <w:color w:val="000000"/>
          <w:sz w:val="22"/>
          <w:szCs w:val="22"/>
        </w:rPr>
      </w:pPr>
      <w:r w:rsidRPr="00046335">
        <w:rPr>
          <w:rFonts w:asciiTheme="minorHAnsi" w:eastAsiaTheme="minorHAnsi" w:hAnsiTheme="minorHAnsi" w:cstheme="minorHAnsi"/>
          <w:b/>
          <w:bCs/>
          <w:color w:val="000000"/>
          <w:sz w:val="22"/>
          <w:szCs w:val="22"/>
        </w:rPr>
        <w:t xml:space="preserve">Normal Balance: </w:t>
      </w:r>
      <w:r w:rsidRPr="00046335">
        <w:rPr>
          <w:rFonts w:asciiTheme="minorHAnsi" w:eastAsiaTheme="minorHAnsi" w:hAnsiTheme="minorHAnsi" w:cstheme="minorHAnsi"/>
          <w:color w:val="000000"/>
          <w:sz w:val="22"/>
          <w:szCs w:val="22"/>
        </w:rPr>
        <w:t xml:space="preserve">Credit </w:t>
      </w:r>
    </w:p>
    <w:p w:rsidR="00046335" w:rsidRPr="00046335" w:rsidRDefault="00046335" w:rsidP="00046335">
      <w:pPr>
        <w:spacing w:after="160" w:line="259" w:lineRule="auto"/>
        <w:rPr>
          <w:rFonts w:asciiTheme="minorHAnsi" w:eastAsiaTheme="minorHAnsi" w:hAnsiTheme="minorHAnsi" w:cstheme="minorHAnsi"/>
          <w:sz w:val="22"/>
          <w:szCs w:val="22"/>
        </w:rPr>
      </w:pPr>
      <w:r w:rsidRPr="00046335">
        <w:rPr>
          <w:rFonts w:asciiTheme="minorHAnsi" w:eastAsiaTheme="minorHAnsi" w:hAnsiTheme="minorHAnsi" w:cstheme="minorHAnsi"/>
          <w:b/>
          <w:bCs/>
          <w:sz w:val="22"/>
          <w:szCs w:val="22"/>
        </w:rPr>
        <w:t xml:space="preserve">Definition: </w:t>
      </w:r>
      <w:r w:rsidRPr="00046335">
        <w:rPr>
          <w:rFonts w:asciiTheme="minorHAnsi" w:eastAsiaTheme="minorHAnsi" w:hAnsiTheme="minorHAnsi" w:cstheme="minorHAnsi"/>
          <w:sz w:val="22"/>
          <w:szCs w:val="22"/>
        </w:rPr>
        <w:t>The unobligated balance of 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 is available for investment. This balance is the result of recoveries of prior year obligations and/or unobligated balance transfers in.</w:t>
      </w:r>
    </w:p>
    <w:p w:rsidR="00046335" w:rsidRPr="00046335" w:rsidRDefault="00046335" w:rsidP="00046335">
      <w:pPr>
        <w:spacing w:after="160" w:line="259" w:lineRule="auto"/>
        <w:rPr>
          <w:rFonts w:asciiTheme="minorHAnsi" w:eastAsiaTheme="minorHAnsi" w:hAnsiTheme="minorHAnsi" w:cstheme="minorHAnsi"/>
          <w:color w:val="333333"/>
          <w:sz w:val="22"/>
          <w:szCs w:val="22"/>
        </w:rPr>
      </w:pPr>
      <w:r w:rsidRPr="00046335">
        <w:rPr>
          <w:rFonts w:asciiTheme="minorHAnsi" w:eastAsiaTheme="minorHAnsi" w:hAnsiTheme="minorHAnsi" w:cstheme="minorHAnsi"/>
          <w:b/>
          <w:color w:val="333333"/>
          <w:sz w:val="22"/>
          <w:szCs w:val="22"/>
        </w:rPr>
        <w:t>Justification</w:t>
      </w:r>
      <w:r w:rsidRPr="00046335">
        <w:rPr>
          <w:rFonts w:asciiTheme="minorHAnsi" w:eastAsiaTheme="minorHAnsi" w:hAnsiTheme="minorHAnsi" w:cstheme="minorHAnsi"/>
          <w:color w:val="333333"/>
          <w:sz w:val="22"/>
          <w:szCs w:val="22"/>
        </w:rPr>
        <w:t>:  Until agencies show the legal requirement for this type of budgetary USSGL account, OMB is requesting its deletion.</w:t>
      </w:r>
    </w:p>
    <w:p w:rsidR="00046335" w:rsidRDefault="00046335" w:rsidP="00897149">
      <w:pPr>
        <w:rPr>
          <w:b/>
          <w:bCs/>
        </w:rPr>
      </w:pPr>
    </w:p>
    <w:p w:rsidR="00046335" w:rsidRPr="00046335" w:rsidRDefault="00046335" w:rsidP="00046335">
      <w:pPr>
        <w:autoSpaceDE w:val="0"/>
        <w:autoSpaceDN w:val="0"/>
        <w:adjustRightInd w:val="0"/>
        <w:spacing w:after="240"/>
        <w:rPr>
          <w:rFonts w:asciiTheme="minorHAnsi" w:eastAsiaTheme="minorHAnsi" w:hAnsiTheme="minorHAnsi" w:cstheme="minorHAnsi"/>
          <w:color w:val="000000"/>
          <w:sz w:val="22"/>
          <w:szCs w:val="22"/>
        </w:rPr>
      </w:pPr>
      <w:r w:rsidRPr="00046335">
        <w:rPr>
          <w:rFonts w:asciiTheme="minorHAnsi" w:eastAsiaTheme="minorHAnsi" w:hAnsiTheme="minorHAnsi" w:cstheme="minorHAnsi"/>
          <w:b/>
          <w:bCs/>
          <w:color w:val="000000"/>
          <w:sz w:val="22"/>
          <w:szCs w:val="22"/>
        </w:rPr>
        <w:t xml:space="preserve">Account Title: </w:t>
      </w:r>
      <w:r w:rsidRPr="00046335">
        <w:rPr>
          <w:rFonts w:asciiTheme="minorHAnsi" w:eastAsiaTheme="minorHAnsi" w:hAnsiTheme="minorHAnsi" w:cstheme="minorHAnsi"/>
          <w:color w:val="000000"/>
          <w:sz w:val="22"/>
          <w:szCs w:val="22"/>
        </w:rPr>
        <w:t xml:space="preserve">Offsetting Collections Temporarily Precluded From Obligation - Prior-Year Balances </w:t>
      </w:r>
    </w:p>
    <w:p w:rsidR="00046335" w:rsidRPr="00046335" w:rsidRDefault="00046335" w:rsidP="00046335">
      <w:pPr>
        <w:autoSpaceDE w:val="0"/>
        <w:autoSpaceDN w:val="0"/>
        <w:adjustRightInd w:val="0"/>
        <w:spacing w:after="240"/>
        <w:rPr>
          <w:rFonts w:asciiTheme="minorHAnsi" w:eastAsiaTheme="minorHAnsi" w:hAnsiTheme="minorHAnsi" w:cstheme="minorHAnsi"/>
          <w:color w:val="000000"/>
          <w:sz w:val="22"/>
          <w:szCs w:val="22"/>
        </w:rPr>
      </w:pPr>
      <w:r w:rsidRPr="00046335">
        <w:rPr>
          <w:rFonts w:asciiTheme="minorHAnsi" w:eastAsiaTheme="minorHAnsi" w:hAnsiTheme="minorHAnsi" w:cstheme="minorHAnsi"/>
          <w:b/>
          <w:bCs/>
          <w:color w:val="000000"/>
          <w:sz w:val="22"/>
          <w:szCs w:val="22"/>
        </w:rPr>
        <w:t xml:space="preserve">Account Number: </w:t>
      </w:r>
      <w:r w:rsidRPr="00046335">
        <w:rPr>
          <w:rFonts w:asciiTheme="minorHAnsi" w:eastAsiaTheme="minorHAnsi" w:hAnsiTheme="minorHAnsi" w:cstheme="minorHAnsi"/>
          <w:color w:val="000000"/>
          <w:sz w:val="22"/>
          <w:szCs w:val="22"/>
        </w:rPr>
        <w:t xml:space="preserve">439801 </w:t>
      </w:r>
    </w:p>
    <w:p w:rsidR="00046335" w:rsidRPr="00046335" w:rsidRDefault="00046335" w:rsidP="00046335">
      <w:pPr>
        <w:autoSpaceDE w:val="0"/>
        <w:autoSpaceDN w:val="0"/>
        <w:adjustRightInd w:val="0"/>
        <w:spacing w:after="240"/>
        <w:rPr>
          <w:rFonts w:asciiTheme="minorHAnsi" w:eastAsiaTheme="minorHAnsi" w:hAnsiTheme="minorHAnsi" w:cstheme="minorHAnsi"/>
          <w:color w:val="000000"/>
          <w:sz w:val="22"/>
          <w:szCs w:val="22"/>
        </w:rPr>
      </w:pPr>
      <w:r w:rsidRPr="00046335">
        <w:rPr>
          <w:rFonts w:asciiTheme="minorHAnsi" w:eastAsiaTheme="minorHAnsi" w:hAnsiTheme="minorHAnsi" w:cstheme="minorHAnsi"/>
          <w:b/>
          <w:bCs/>
          <w:color w:val="000000"/>
          <w:sz w:val="22"/>
          <w:szCs w:val="22"/>
        </w:rPr>
        <w:t xml:space="preserve">Normal Balance: </w:t>
      </w:r>
      <w:r w:rsidRPr="00046335">
        <w:rPr>
          <w:rFonts w:asciiTheme="minorHAnsi" w:eastAsiaTheme="minorHAnsi" w:hAnsiTheme="minorHAnsi" w:cstheme="minorHAnsi"/>
          <w:color w:val="000000"/>
          <w:sz w:val="22"/>
          <w:szCs w:val="22"/>
        </w:rPr>
        <w:t xml:space="preserve">Credit </w:t>
      </w:r>
    </w:p>
    <w:p w:rsidR="00046335" w:rsidRPr="00046335" w:rsidRDefault="00046335" w:rsidP="00046335">
      <w:pPr>
        <w:spacing w:after="160" w:line="259" w:lineRule="auto"/>
        <w:rPr>
          <w:rFonts w:asciiTheme="minorHAnsi" w:eastAsiaTheme="minorHAnsi" w:hAnsiTheme="minorHAnsi" w:cstheme="minorHAnsi"/>
          <w:sz w:val="22"/>
          <w:szCs w:val="22"/>
        </w:rPr>
      </w:pPr>
      <w:r w:rsidRPr="00046335">
        <w:rPr>
          <w:rFonts w:asciiTheme="minorHAnsi" w:eastAsiaTheme="minorHAnsi" w:hAnsiTheme="minorHAnsi" w:cstheme="minorHAnsi"/>
          <w:b/>
          <w:bCs/>
          <w:sz w:val="22"/>
          <w:szCs w:val="22"/>
        </w:rPr>
        <w:t xml:space="preserve">Definition: </w:t>
      </w:r>
      <w:r w:rsidRPr="00046335">
        <w:rPr>
          <w:rFonts w:asciiTheme="minorHAnsi" w:eastAsiaTheme="minorHAnsi" w:hAnsiTheme="minorHAnsi" w:cstheme="minorHAnsi"/>
          <w:sz w:val="22"/>
          <w:szCs w:val="22"/>
        </w:rPr>
        <w:t>The unobligated balance of the amount of offsetting collections that becomes unavailable for obligation until specific legal requirements are met. The balance is the result of recoveries of prior year obligations and/or unobligated balance transfers in.</w:t>
      </w:r>
    </w:p>
    <w:p w:rsidR="00046335" w:rsidRPr="00046335" w:rsidRDefault="00046335" w:rsidP="00046335">
      <w:pPr>
        <w:spacing w:after="160" w:line="259" w:lineRule="auto"/>
        <w:rPr>
          <w:rFonts w:asciiTheme="minorHAnsi" w:eastAsiaTheme="minorHAnsi" w:hAnsiTheme="minorHAnsi" w:cstheme="minorHAnsi"/>
          <w:color w:val="333333"/>
          <w:sz w:val="22"/>
          <w:szCs w:val="22"/>
        </w:rPr>
      </w:pPr>
      <w:r w:rsidRPr="00046335">
        <w:rPr>
          <w:rFonts w:asciiTheme="minorHAnsi" w:eastAsiaTheme="minorHAnsi" w:hAnsiTheme="minorHAnsi" w:cstheme="minorHAnsi"/>
          <w:b/>
          <w:color w:val="333333"/>
          <w:sz w:val="22"/>
          <w:szCs w:val="22"/>
        </w:rPr>
        <w:t>Justification</w:t>
      </w:r>
      <w:r w:rsidRPr="00046335">
        <w:rPr>
          <w:rFonts w:asciiTheme="minorHAnsi" w:eastAsiaTheme="minorHAnsi" w:hAnsiTheme="minorHAnsi" w:cstheme="minorHAnsi"/>
          <w:color w:val="333333"/>
          <w:sz w:val="22"/>
          <w:szCs w:val="22"/>
        </w:rPr>
        <w:t>:  Until agencies show the legal requirement for this type of budgetary USSGL account, OMB is requesting its deletion.</w:t>
      </w:r>
    </w:p>
    <w:sectPr w:rsidR="00046335" w:rsidRPr="00046335" w:rsidSect="00D6692C">
      <w:headerReference w:type="even" r:id="rId7"/>
      <w:headerReference w:type="default" r:id="rId8"/>
      <w:footerReference w:type="even" r:id="rId9"/>
      <w:footerReference w:type="default" r:id="rId10"/>
      <w:headerReference w:type="first" r:id="rId11"/>
      <w:footerReference w:type="first" r:id="rId12"/>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7C" w:rsidRDefault="00DE787C">
      <w:r>
        <w:separator/>
      </w:r>
    </w:p>
  </w:endnote>
  <w:endnote w:type="continuationSeparator" w:id="0">
    <w:p w:rsidR="00DE787C" w:rsidRDefault="00DE787C">
      <w:r>
        <w:continuationSeparator/>
      </w:r>
    </w:p>
  </w:endnote>
  <w:endnote w:type="continuationNotice" w:id="1">
    <w:p w:rsidR="00DE787C" w:rsidRDefault="00DE7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661299"/>
      <w:docPartObj>
        <w:docPartGallery w:val="Page Numbers (Bottom of Page)"/>
        <w:docPartUnique/>
      </w:docPartObj>
    </w:sdtPr>
    <w:sdtEndPr>
      <w:rPr>
        <w:noProof/>
      </w:rPr>
    </w:sdtEndPr>
    <w:sdtContent>
      <w:p w:rsidR="004A55FA" w:rsidRDefault="004A55FA">
        <w:pPr>
          <w:pStyle w:val="Footer"/>
          <w:jc w:val="center"/>
          <w:rPr>
            <w:noProof/>
          </w:rPr>
        </w:pPr>
        <w:r>
          <w:fldChar w:fldCharType="begin"/>
        </w:r>
        <w:r>
          <w:instrText xml:space="preserve"> PAGE   \* MERGEFORMAT </w:instrText>
        </w:r>
        <w:r>
          <w:fldChar w:fldCharType="separate"/>
        </w:r>
        <w:r w:rsidR="00BF1EDC">
          <w:rPr>
            <w:noProof/>
          </w:rPr>
          <w:t>3</w:t>
        </w:r>
        <w:r>
          <w:rPr>
            <w:noProof/>
          </w:rPr>
          <w:fldChar w:fldCharType="end"/>
        </w:r>
      </w:p>
      <w:p w:rsidR="004A55FA" w:rsidRDefault="00F01DA0" w:rsidP="004A55FA">
        <w:pPr>
          <w:pStyle w:val="Footer"/>
        </w:pPr>
        <w:r>
          <w:t>Draft Voting</w:t>
        </w:r>
        <w:r w:rsidR="004A55FA">
          <w:t xml:space="preserve"> Ballot</w:t>
        </w:r>
        <w:r w:rsidR="004A55FA">
          <w:tab/>
        </w:r>
        <w:r w:rsidR="004A55FA">
          <w:rPr>
            <w:noProof/>
          </w:rPr>
          <w:tab/>
        </w:r>
        <w:r>
          <w:t>July 12</w:t>
        </w:r>
        <w:r w:rsidR="004A55FA">
          <w:t>, 2018</w:t>
        </w:r>
      </w:p>
      <w:p w:rsidR="004A55FA" w:rsidRDefault="00BF1EDC">
        <w:pPr>
          <w:pStyle w:val="Footer"/>
          <w:jc w:val="center"/>
        </w:pPr>
      </w:p>
    </w:sdtContent>
  </w:sdt>
  <w:p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181179"/>
      <w:docPartObj>
        <w:docPartGallery w:val="Page Numbers (Bottom of Page)"/>
        <w:docPartUnique/>
      </w:docPartObj>
    </w:sdtPr>
    <w:sdtEndPr>
      <w:rPr>
        <w:noProof/>
      </w:rPr>
    </w:sdtEndPr>
    <w:sdtContent>
      <w:p w:rsidR="004A55FA" w:rsidRDefault="004A55FA">
        <w:pPr>
          <w:pStyle w:val="Footer"/>
          <w:jc w:val="center"/>
          <w:rPr>
            <w:noProof/>
          </w:rPr>
        </w:pPr>
        <w:r>
          <w:fldChar w:fldCharType="begin"/>
        </w:r>
        <w:r>
          <w:instrText xml:space="preserve"> PAGE   \* MERGEFORMAT </w:instrText>
        </w:r>
        <w:r>
          <w:fldChar w:fldCharType="separate"/>
        </w:r>
        <w:r w:rsidR="00BF1EDC">
          <w:rPr>
            <w:noProof/>
          </w:rPr>
          <w:t>1</w:t>
        </w:r>
        <w:r>
          <w:rPr>
            <w:noProof/>
          </w:rPr>
          <w:fldChar w:fldCharType="end"/>
        </w:r>
      </w:p>
      <w:p w:rsidR="004A55FA" w:rsidRDefault="00F01DA0" w:rsidP="004A55FA">
        <w:pPr>
          <w:pStyle w:val="Footer"/>
        </w:pPr>
        <w:r>
          <w:rPr>
            <w:noProof/>
          </w:rPr>
          <w:t>Draft Voting</w:t>
        </w:r>
        <w:r w:rsidR="009B6A7F">
          <w:rPr>
            <w:noProof/>
          </w:rPr>
          <w:t xml:space="preserve"> Ballot</w:t>
        </w:r>
        <w:r>
          <w:rPr>
            <w:noProof/>
          </w:rPr>
          <w:tab/>
        </w:r>
        <w:r>
          <w:rPr>
            <w:noProof/>
          </w:rPr>
          <w:tab/>
          <w:t>July 12</w:t>
        </w:r>
        <w:r w:rsidR="004A55FA">
          <w:rPr>
            <w:noProof/>
          </w:rPr>
          <w:t>, 2018</w:t>
        </w:r>
      </w:p>
    </w:sdtContent>
  </w:sdt>
  <w:p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7C" w:rsidRDefault="00DE787C">
      <w:r>
        <w:separator/>
      </w:r>
    </w:p>
  </w:footnote>
  <w:footnote w:type="continuationSeparator" w:id="0">
    <w:p w:rsidR="00DE787C" w:rsidRDefault="00DE787C">
      <w:r>
        <w:continuationSeparator/>
      </w:r>
    </w:p>
  </w:footnote>
  <w:footnote w:type="continuationNotice" w:id="1">
    <w:p w:rsidR="00DE787C" w:rsidRDefault="00DE78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DC" w:rsidRDefault="00BF1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301806"/>
      <w:docPartObj>
        <w:docPartGallery w:val="Watermarks"/>
        <w:docPartUnique/>
      </w:docPartObj>
    </w:sdtPr>
    <w:sdtContent>
      <w:p w:rsidR="00BF1EDC" w:rsidRDefault="00BF1E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065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DC" w:rsidRDefault="00BF1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70659"/>
    <o:shapelayout v:ext="edit">
      <o:idmap v:ext="edit" data="69"/>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2F"/>
    <w:rsid w:val="0000052B"/>
    <w:rsid w:val="00000BF6"/>
    <w:rsid w:val="00001B57"/>
    <w:rsid w:val="00001EEE"/>
    <w:rsid w:val="00005B81"/>
    <w:rsid w:val="000060E6"/>
    <w:rsid w:val="00007022"/>
    <w:rsid w:val="00010163"/>
    <w:rsid w:val="000108D0"/>
    <w:rsid w:val="00011BB2"/>
    <w:rsid w:val="00015075"/>
    <w:rsid w:val="00016BD5"/>
    <w:rsid w:val="00020F68"/>
    <w:rsid w:val="0002755C"/>
    <w:rsid w:val="00027975"/>
    <w:rsid w:val="0003152E"/>
    <w:rsid w:val="00036F87"/>
    <w:rsid w:val="0003745D"/>
    <w:rsid w:val="000405D2"/>
    <w:rsid w:val="00040940"/>
    <w:rsid w:val="000421FF"/>
    <w:rsid w:val="00046335"/>
    <w:rsid w:val="000470BE"/>
    <w:rsid w:val="00052EC8"/>
    <w:rsid w:val="00065F76"/>
    <w:rsid w:val="0006603B"/>
    <w:rsid w:val="00067F13"/>
    <w:rsid w:val="000702CE"/>
    <w:rsid w:val="00077347"/>
    <w:rsid w:val="000823ED"/>
    <w:rsid w:val="00083263"/>
    <w:rsid w:val="00084F5A"/>
    <w:rsid w:val="00085C51"/>
    <w:rsid w:val="000875BF"/>
    <w:rsid w:val="00091849"/>
    <w:rsid w:val="00094A3C"/>
    <w:rsid w:val="00096D4C"/>
    <w:rsid w:val="00096E4E"/>
    <w:rsid w:val="00097375"/>
    <w:rsid w:val="000A04C0"/>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E1BCA"/>
    <w:rsid w:val="000E2C80"/>
    <w:rsid w:val="000E56E7"/>
    <w:rsid w:val="000E66E9"/>
    <w:rsid w:val="000E7038"/>
    <w:rsid w:val="000F06AA"/>
    <w:rsid w:val="000F1D0D"/>
    <w:rsid w:val="000F29FD"/>
    <w:rsid w:val="000F4D23"/>
    <w:rsid w:val="000F5604"/>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593"/>
    <w:rsid w:val="0014505F"/>
    <w:rsid w:val="0014691C"/>
    <w:rsid w:val="00150A20"/>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EA9"/>
    <w:rsid w:val="00186A36"/>
    <w:rsid w:val="001937A1"/>
    <w:rsid w:val="001939BE"/>
    <w:rsid w:val="00195A8C"/>
    <w:rsid w:val="00196493"/>
    <w:rsid w:val="001965B0"/>
    <w:rsid w:val="00197B72"/>
    <w:rsid w:val="00197E4F"/>
    <w:rsid w:val="001A4B7B"/>
    <w:rsid w:val="001A5E17"/>
    <w:rsid w:val="001A6F63"/>
    <w:rsid w:val="001A7B56"/>
    <w:rsid w:val="001A7C61"/>
    <w:rsid w:val="001B3FC5"/>
    <w:rsid w:val="001C1392"/>
    <w:rsid w:val="001C28BD"/>
    <w:rsid w:val="001C3578"/>
    <w:rsid w:val="001D194C"/>
    <w:rsid w:val="001D26AF"/>
    <w:rsid w:val="001D44E6"/>
    <w:rsid w:val="001D796E"/>
    <w:rsid w:val="001D7E15"/>
    <w:rsid w:val="001E17C9"/>
    <w:rsid w:val="001E46D3"/>
    <w:rsid w:val="001E73C5"/>
    <w:rsid w:val="001F3E7A"/>
    <w:rsid w:val="001F580B"/>
    <w:rsid w:val="00204928"/>
    <w:rsid w:val="0021015C"/>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3546"/>
    <w:rsid w:val="002547F6"/>
    <w:rsid w:val="00255C3A"/>
    <w:rsid w:val="00257072"/>
    <w:rsid w:val="00260E7A"/>
    <w:rsid w:val="00261040"/>
    <w:rsid w:val="00264E35"/>
    <w:rsid w:val="00265C36"/>
    <w:rsid w:val="00267401"/>
    <w:rsid w:val="00271056"/>
    <w:rsid w:val="0027445C"/>
    <w:rsid w:val="002752DA"/>
    <w:rsid w:val="00277DF7"/>
    <w:rsid w:val="002813A8"/>
    <w:rsid w:val="0028188E"/>
    <w:rsid w:val="002853F2"/>
    <w:rsid w:val="002868B4"/>
    <w:rsid w:val="00287702"/>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45B5"/>
    <w:rsid w:val="002B4E46"/>
    <w:rsid w:val="002B5BAF"/>
    <w:rsid w:val="002B7038"/>
    <w:rsid w:val="002C318D"/>
    <w:rsid w:val="002C4921"/>
    <w:rsid w:val="002C5C81"/>
    <w:rsid w:val="002C6DCE"/>
    <w:rsid w:val="002D26D3"/>
    <w:rsid w:val="002D52A7"/>
    <w:rsid w:val="002D6982"/>
    <w:rsid w:val="002D6F82"/>
    <w:rsid w:val="002D762F"/>
    <w:rsid w:val="002E0F43"/>
    <w:rsid w:val="002E1CDB"/>
    <w:rsid w:val="002E2496"/>
    <w:rsid w:val="002E4417"/>
    <w:rsid w:val="002E5072"/>
    <w:rsid w:val="002F0EBA"/>
    <w:rsid w:val="002F203E"/>
    <w:rsid w:val="002F55B4"/>
    <w:rsid w:val="003063A5"/>
    <w:rsid w:val="00306832"/>
    <w:rsid w:val="00310EE8"/>
    <w:rsid w:val="0031157D"/>
    <w:rsid w:val="00312A62"/>
    <w:rsid w:val="0031321E"/>
    <w:rsid w:val="003152FF"/>
    <w:rsid w:val="0031580E"/>
    <w:rsid w:val="00321611"/>
    <w:rsid w:val="0032309F"/>
    <w:rsid w:val="00323659"/>
    <w:rsid w:val="00326A87"/>
    <w:rsid w:val="00326B5A"/>
    <w:rsid w:val="00330909"/>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50EB9"/>
    <w:rsid w:val="003532DF"/>
    <w:rsid w:val="003564F8"/>
    <w:rsid w:val="00363C8B"/>
    <w:rsid w:val="003653D9"/>
    <w:rsid w:val="00365D8D"/>
    <w:rsid w:val="003675F3"/>
    <w:rsid w:val="00367AE0"/>
    <w:rsid w:val="0037129E"/>
    <w:rsid w:val="00373343"/>
    <w:rsid w:val="00375086"/>
    <w:rsid w:val="003750CB"/>
    <w:rsid w:val="0037772E"/>
    <w:rsid w:val="00377B3B"/>
    <w:rsid w:val="003801D5"/>
    <w:rsid w:val="0038095D"/>
    <w:rsid w:val="00383F30"/>
    <w:rsid w:val="0038556C"/>
    <w:rsid w:val="00385806"/>
    <w:rsid w:val="003867A1"/>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D70"/>
    <w:rsid w:val="003C2948"/>
    <w:rsid w:val="003C4234"/>
    <w:rsid w:val="003C784F"/>
    <w:rsid w:val="003C7FE0"/>
    <w:rsid w:val="003D103E"/>
    <w:rsid w:val="003D2656"/>
    <w:rsid w:val="003D52AD"/>
    <w:rsid w:val="003D5493"/>
    <w:rsid w:val="003D606E"/>
    <w:rsid w:val="003D6816"/>
    <w:rsid w:val="003D68D6"/>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3A61"/>
    <w:rsid w:val="00416E32"/>
    <w:rsid w:val="004216CF"/>
    <w:rsid w:val="00422951"/>
    <w:rsid w:val="00422D78"/>
    <w:rsid w:val="004234EB"/>
    <w:rsid w:val="0042387E"/>
    <w:rsid w:val="004268B6"/>
    <w:rsid w:val="0043055F"/>
    <w:rsid w:val="0043095B"/>
    <w:rsid w:val="00431671"/>
    <w:rsid w:val="004323C3"/>
    <w:rsid w:val="00433DE6"/>
    <w:rsid w:val="004367D0"/>
    <w:rsid w:val="0043797D"/>
    <w:rsid w:val="00437CE7"/>
    <w:rsid w:val="00441C7B"/>
    <w:rsid w:val="00442A13"/>
    <w:rsid w:val="00444BAE"/>
    <w:rsid w:val="004474DA"/>
    <w:rsid w:val="00454317"/>
    <w:rsid w:val="0045544F"/>
    <w:rsid w:val="00457333"/>
    <w:rsid w:val="00460A86"/>
    <w:rsid w:val="0046483D"/>
    <w:rsid w:val="00465C3A"/>
    <w:rsid w:val="00465E8A"/>
    <w:rsid w:val="00466394"/>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55312"/>
    <w:rsid w:val="00555B2A"/>
    <w:rsid w:val="00556AD1"/>
    <w:rsid w:val="00565A25"/>
    <w:rsid w:val="00566BF9"/>
    <w:rsid w:val="0056725A"/>
    <w:rsid w:val="005676B6"/>
    <w:rsid w:val="00570773"/>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471E"/>
    <w:rsid w:val="005A737B"/>
    <w:rsid w:val="005A752D"/>
    <w:rsid w:val="005B3176"/>
    <w:rsid w:val="005B3CB1"/>
    <w:rsid w:val="005B3DBF"/>
    <w:rsid w:val="005B5EBD"/>
    <w:rsid w:val="005C032D"/>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DFA"/>
    <w:rsid w:val="00607217"/>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2EA8"/>
    <w:rsid w:val="0064387D"/>
    <w:rsid w:val="00644740"/>
    <w:rsid w:val="0064603D"/>
    <w:rsid w:val="00647726"/>
    <w:rsid w:val="00647C0E"/>
    <w:rsid w:val="00650650"/>
    <w:rsid w:val="00653252"/>
    <w:rsid w:val="006541AF"/>
    <w:rsid w:val="0065639E"/>
    <w:rsid w:val="00656554"/>
    <w:rsid w:val="006573DD"/>
    <w:rsid w:val="00657F34"/>
    <w:rsid w:val="00660FC6"/>
    <w:rsid w:val="0066214A"/>
    <w:rsid w:val="0066310A"/>
    <w:rsid w:val="00664D09"/>
    <w:rsid w:val="00670002"/>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8FF"/>
    <w:rsid w:val="006A3529"/>
    <w:rsid w:val="006A368A"/>
    <w:rsid w:val="006A39CB"/>
    <w:rsid w:val="006A472F"/>
    <w:rsid w:val="006A4E5D"/>
    <w:rsid w:val="006A5590"/>
    <w:rsid w:val="006A72BB"/>
    <w:rsid w:val="006B064F"/>
    <w:rsid w:val="006B0A62"/>
    <w:rsid w:val="006B2A38"/>
    <w:rsid w:val="006B3402"/>
    <w:rsid w:val="006B3D77"/>
    <w:rsid w:val="006B50DA"/>
    <w:rsid w:val="006B68DC"/>
    <w:rsid w:val="006B6FD9"/>
    <w:rsid w:val="006C3E28"/>
    <w:rsid w:val="006C469C"/>
    <w:rsid w:val="006C6D7D"/>
    <w:rsid w:val="006D2575"/>
    <w:rsid w:val="006D3BE0"/>
    <w:rsid w:val="006D45D3"/>
    <w:rsid w:val="006D4C49"/>
    <w:rsid w:val="006E2483"/>
    <w:rsid w:val="006E2F8A"/>
    <w:rsid w:val="006E51A8"/>
    <w:rsid w:val="006E7D8F"/>
    <w:rsid w:val="006F1337"/>
    <w:rsid w:val="006F1F36"/>
    <w:rsid w:val="006F2982"/>
    <w:rsid w:val="006F45CD"/>
    <w:rsid w:val="00700F68"/>
    <w:rsid w:val="007010CA"/>
    <w:rsid w:val="007010D0"/>
    <w:rsid w:val="00702427"/>
    <w:rsid w:val="00704095"/>
    <w:rsid w:val="007071E4"/>
    <w:rsid w:val="00711144"/>
    <w:rsid w:val="00711915"/>
    <w:rsid w:val="007136A4"/>
    <w:rsid w:val="007145B3"/>
    <w:rsid w:val="00714A01"/>
    <w:rsid w:val="00715610"/>
    <w:rsid w:val="00715644"/>
    <w:rsid w:val="00715E71"/>
    <w:rsid w:val="00717BED"/>
    <w:rsid w:val="00720382"/>
    <w:rsid w:val="00720D47"/>
    <w:rsid w:val="007219D3"/>
    <w:rsid w:val="00722430"/>
    <w:rsid w:val="0072388A"/>
    <w:rsid w:val="0072425E"/>
    <w:rsid w:val="00724386"/>
    <w:rsid w:val="00725230"/>
    <w:rsid w:val="00725D57"/>
    <w:rsid w:val="0073203D"/>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72DA2"/>
    <w:rsid w:val="007813C3"/>
    <w:rsid w:val="00782094"/>
    <w:rsid w:val="0078218D"/>
    <w:rsid w:val="00787098"/>
    <w:rsid w:val="0079153B"/>
    <w:rsid w:val="00793398"/>
    <w:rsid w:val="00793496"/>
    <w:rsid w:val="00794113"/>
    <w:rsid w:val="00795B54"/>
    <w:rsid w:val="00795D40"/>
    <w:rsid w:val="007A006A"/>
    <w:rsid w:val="007A1A3A"/>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6AFA"/>
    <w:rsid w:val="007D6D3C"/>
    <w:rsid w:val="007D78CF"/>
    <w:rsid w:val="007D7AB2"/>
    <w:rsid w:val="007E3746"/>
    <w:rsid w:val="007E37FC"/>
    <w:rsid w:val="007E3E7F"/>
    <w:rsid w:val="007E5181"/>
    <w:rsid w:val="007E6C2D"/>
    <w:rsid w:val="007F10E6"/>
    <w:rsid w:val="007F1978"/>
    <w:rsid w:val="007F4989"/>
    <w:rsid w:val="007F6E5A"/>
    <w:rsid w:val="007F73A1"/>
    <w:rsid w:val="0080022C"/>
    <w:rsid w:val="008016E4"/>
    <w:rsid w:val="00803920"/>
    <w:rsid w:val="008048A1"/>
    <w:rsid w:val="00806E21"/>
    <w:rsid w:val="008071E5"/>
    <w:rsid w:val="0080722A"/>
    <w:rsid w:val="00812208"/>
    <w:rsid w:val="00813A6E"/>
    <w:rsid w:val="00815A5A"/>
    <w:rsid w:val="0081702E"/>
    <w:rsid w:val="008222A3"/>
    <w:rsid w:val="0082421E"/>
    <w:rsid w:val="00825FE8"/>
    <w:rsid w:val="00833AA6"/>
    <w:rsid w:val="008367B0"/>
    <w:rsid w:val="00840A4B"/>
    <w:rsid w:val="00843DE7"/>
    <w:rsid w:val="00845E75"/>
    <w:rsid w:val="00847975"/>
    <w:rsid w:val="00847A23"/>
    <w:rsid w:val="00847F2B"/>
    <w:rsid w:val="0085078F"/>
    <w:rsid w:val="008538C5"/>
    <w:rsid w:val="00854953"/>
    <w:rsid w:val="008558CE"/>
    <w:rsid w:val="0087038A"/>
    <w:rsid w:val="00873AE2"/>
    <w:rsid w:val="00877D7B"/>
    <w:rsid w:val="00877DA9"/>
    <w:rsid w:val="00880A86"/>
    <w:rsid w:val="00881C16"/>
    <w:rsid w:val="00882CD7"/>
    <w:rsid w:val="00883AD0"/>
    <w:rsid w:val="0088413A"/>
    <w:rsid w:val="00885155"/>
    <w:rsid w:val="00885A53"/>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3E8A"/>
    <w:rsid w:val="00900D3A"/>
    <w:rsid w:val="00902B21"/>
    <w:rsid w:val="0090358A"/>
    <w:rsid w:val="0090386E"/>
    <w:rsid w:val="0090531B"/>
    <w:rsid w:val="009060CD"/>
    <w:rsid w:val="00910EAC"/>
    <w:rsid w:val="009140B2"/>
    <w:rsid w:val="00915916"/>
    <w:rsid w:val="0092022B"/>
    <w:rsid w:val="00920B15"/>
    <w:rsid w:val="00924DB6"/>
    <w:rsid w:val="00926D31"/>
    <w:rsid w:val="00934083"/>
    <w:rsid w:val="009349F3"/>
    <w:rsid w:val="00934FA4"/>
    <w:rsid w:val="00936110"/>
    <w:rsid w:val="0093674A"/>
    <w:rsid w:val="00944898"/>
    <w:rsid w:val="009505AA"/>
    <w:rsid w:val="00954B84"/>
    <w:rsid w:val="009557D7"/>
    <w:rsid w:val="00956259"/>
    <w:rsid w:val="009577E2"/>
    <w:rsid w:val="00957D27"/>
    <w:rsid w:val="00960E9C"/>
    <w:rsid w:val="009611BE"/>
    <w:rsid w:val="00961259"/>
    <w:rsid w:val="009636BB"/>
    <w:rsid w:val="00964D60"/>
    <w:rsid w:val="00967D3E"/>
    <w:rsid w:val="00973AF1"/>
    <w:rsid w:val="00976AB0"/>
    <w:rsid w:val="00976EF5"/>
    <w:rsid w:val="009815D7"/>
    <w:rsid w:val="00981BD1"/>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24D8"/>
    <w:rsid w:val="00A02AE2"/>
    <w:rsid w:val="00A03BED"/>
    <w:rsid w:val="00A0472A"/>
    <w:rsid w:val="00A049BB"/>
    <w:rsid w:val="00A07573"/>
    <w:rsid w:val="00A07B9A"/>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3861"/>
    <w:rsid w:val="00A33E23"/>
    <w:rsid w:val="00A353D3"/>
    <w:rsid w:val="00A355F1"/>
    <w:rsid w:val="00A35DE7"/>
    <w:rsid w:val="00A3757C"/>
    <w:rsid w:val="00A43DA0"/>
    <w:rsid w:val="00A47730"/>
    <w:rsid w:val="00A50EAE"/>
    <w:rsid w:val="00A514F7"/>
    <w:rsid w:val="00A5192B"/>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AB6"/>
    <w:rsid w:val="00AA1746"/>
    <w:rsid w:val="00AA609B"/>
    <w:rsid w:val="00AA77C0"/>
    <w:rsid w:val="00AB0047"/>
    <w:rsid w:val="00AB38BB"/>
    <w:rsid w:val="00AB4232"/>
    <w:rsid w:val="00AB7299"/>
    <w:rsid w:val="00AB7E38"/>
    <w:rsid w:val="00AC031A"/>
    <w:rsid w:val="00AC3E0C"/>
    <w:rsid w:val="00AC49DB"/>
    <w:rsid w:val="00AC7C02"/>
    <w:rsid w:val="00AD0679"/>
    <w:rsid w:val="00AD0B69"/>
    <w:rsid w:val="00AD1A1A"/>
    <w:rsid w:val="00AD2536"/>
    <w:rsid w:val="00AD27A9"/>
    <w:rsid w:val="00AD3079"/>
    <w:rsid w:val="00AD3D1A"/>
    <w:rsid w:val="00AD5677"/>
    <w:rsid w:val="00AD5733"/>
    <w:rsid w:val="00AD57EB"/>
    <w:rsid w:val="00AD65C8"/>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51906"/>
    <w:rsid w:val="00B5709E"/>
    <w:rsid w:val="00B5750F"/>
    <w:rsid w:val="00B60BBF"/>
    <w:rsid w:val="00B65B99"/>
    <w:rsid w:val="00B66490"/>
    <w:rsid w:val="00B66576"/>
    <w:rsid w:val="00B70723"/>
    <w:rsid w:val="00B73160"/>
    <w:rsid w:val="00B77691"/>
    <w:rsid w:val="00B77F3A"/>
    <w:rsid w:val="00B83C48"/>
    <w:rsid w:val="00B84C85"/>
    <w:rsid w:val="00B8589F"/>
    <w:rsid w:val="00B92764"/>
    <w:rsid w:val="00B95A0E"/>
    <w:rsid w:val="00B97CF2"/>
    <w:rsid w:val="00BA3163"/>
    <w:rsid w:val="00BA3AC8"/>
    <w:rsid w:val="00BA42AB"/>
    <w:rsid w:val="00BA4A9B"/>
    <w:rsid w:val="00BB0FE2"/>
    <w:rsid w:val="00BB1E68"/>
    <w:rsid w:val="00BB3EFF"/>
    <w:rsid w:val="00BB5013"/>
    <w:rsid w:val="00BB6C09"/>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3401"/>
    <w:rsid w:val="00BE7EDA"/>
    <w:rsid w:val="00BF07D5"/>
    <w:rsid w:val="00BF1EDC"/>
    <w:rsid w:val="00BF2557"/>
    <w:rsid w:val="00BF4DB6"/>
    <w:rsid w:val="00BF55D6"/>
    <w:rsid w:val="00BF6269"/>
    <w:rsid w:val="00C0074D"/>
    <w:rsid w:val="00C009F8"/>
    <w:rsid w:val="00C014EE"/>
    <w:rsid w:val="00C01822"/>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67F6"/>
    <w:rsid w:val="00C63022"/>
    <w:rsid w:val="00C647AA"/>
    <w:rsid w:val="00C651AE"/>
    <w:rsid w:val="00C667A9"/>
    <w:rsid w:val="00C672C3"/>
    <w:rsid w:val="00C70584"/>
    <w:rsid w:val="00C70A70"/>
    <w:rsid w:val="00C72B6B"/>
    <w:rsid w:val="00C73D7F"/>
    <w:rsid w:val="00C753CA"/>
    <w:rsid w:val="00C800AD"/>
    <w:rsid w:val="00C827F8"/>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C83"/>
    <w:rsid w:val="00CB29B4"/>
    <w:rsid w:val="00CB3469"/>
    <w:rsid w:val="00CB3573"/>
    <w:rsid w:val="00CB5A0D"/>
    <w:rsid w:val="00CC1B19"/>
    <w:rsid w:val="00CC2F59"/>
    <w:rsid w:val="00CC555D"/>
    <w:rsid w:val="00CD210A"/>
    <w:rsid w:val="00CD7023"/>
    <w:rsid w:val="00CE179C"/>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1C40"/>
    <w:rsid w:val="00D13CFB"/>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53BF"/>
    <w:rsid w:val="00D55698"/>
    <w:rsid w:val="00D60F18"/>
    <w:rsid w:val="00D61E5A"/>
    <w:rsid w:val="00D634E0"/>
    <w:rsid w:val="00D6377B"/>
    <w:rsid w:val="00D63C6C"/>
    <w:rsid w:val="00D6573B"/>
    <w:rsid w:val="00D661EF"/>
    <w:rsid w:val="00D6692C"/>
    <w:rsid w:val="00D6773A"/>
    <w:rsid w:val="00D7133E"/>
    <w:rsid w:val="00D71A99"/>
    <w:rsid w:val="00D733C1"/>
    <w:rsid w:val="00D7397D"/>
    <w:rsid w:val="00D740E7"/>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B10"/>
    <w:rsid w:val="00DE58B2"/>
    <w:rsid w:val="00DE6701"/>
    <w:rsid w:val="00DE6BA3"/>
    <w:rsid w:val="00DE74AB"/>
    <w:rsid w:val="00DE787C"/>
    <w:rsid w:val="00DF0D0A"/>
    <w:rsid w:val="00DF105E"/>
    <w:rsid w:val="00DF1D0F"/>
    <w:rsid w:val="00DF1F8E"/>
    <w:rsid w:val="00DF3C70"/>
    <w:rsid w:val="00DF474E"/>
    <w:rsid w:val="00DF6DF4"/>
    <w:rsid w:val="00E00D91"/>
    <w:rsid w:val="00E03A01"/>
    <w:rsid w:val="00E03BB1"/>
    <w:rsid w:val="00E03BF6"/>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1842"/>
    <w:rsid w:val="00E32F92"/>
    <w:rsid w:val="00E343B3"/>
    <w:rsid w:val="00E34C07"/>
    <w:rsid w:val="00E37470"/>
    <w:rsid w:val="00E40EAA"/>
    <w:rsid w:val="00E4584D"/>
    <w:rsid w:val="00E45CB2"/>
    <w:rsid w:val="00E51FA0"/>
    <w:rsid w:val="00E53D49"/>
    <w:rsid w:val="00E54634"/>
    <w:rsid w:val="00E57CF0"/>
    <w:rsid w:val="00E57F56"/>
    <w:rsid w:val="00E61059"/>
    <w:rsid w:val="00E6242D"/>
    <w:rsid w:val="00E6293B"/>
    <w:rsid w:val="00E642D4"/>
    <w:rsid w:val="00E6522E"/>
    <w:rsid w:val="00E654AF"/>
    <w:rsid w:val="00E734E2"/>
    <w:rsid w:val="00E73FA7"/>
    <w:rsid w:val="00E7577A"/>
    <w:rsid w:val="00E76183"/>
    <w:rsid w:val="00E801E3"/>
    <w:rsid w:val="00E81E23"/>
    <w:rsid w:val="00E8243A"/>
    <w:rsid w:val="00E8447F"/>
    <w:rsid w:val="00E8460C"/>
    <w:rsid w:val="00E85906"/>
    <w:rsid w:val="00E921C5"/>
    <w:rsid w:val="00E92551"/>
    <w:rsid w:val="00E941D7"/>
    <w:rsid w:val="00E97A6F"/>
    <w:rsid w:val="00E97F82"/>
    <w:rsid w:val="00EA0CB0"/>
    <w:rsid w:val="00EA15E9"/>
    <w:rsid w:val="00EA2F12"/>
    <w:rsid w:val="00EA377D"/>
    <w:rsid w:val="00EA56F7"/>
    <w:rsid w:val="00EA6BAC"/>
    <w:rsid w:val="00EB1ADC"/>
    <w:rsid w:val="00EB4D72"/>
    <w:rsid w:val="00EB70F8"/>
    <w:rsid w:val="00EC059D"/>
    <w:rsid w:val="00EC0DB5"/>
    <w:rsid w:val="00EC1EA3"/>
    <w:rsid w:val="00EC2BB5"/>
    <w:rsid w:val="00EC39B4"/>
    <w:rsid w:val="00EC67D3"/>
    <w:rsid w:val="00EC6B29"/>
    <w:rsid w:val="00EC7755"/>
    <w:rsid w:val="00ED00FE"/>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56B6"/>
    <w:rsid w:val="00F05C36"/>
    <w:rsid w:val="00F06E54"/>
    <w:rsid w:val="00F1057B"/>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41B1"/>
    <w:rsid w:val="00FA1076"/>
    <w:rsid w:val="00FA3D50"/>
    <w:rsid w:val="00FA4424"/>
    <w:rsid w:val="00FA52E1"/>
    <w:rsid w:val="00FA621F"/>
    <w:rsid w:val="00FA7424"/>
    <w:rsid w:val="00FB06CD"/>
    <w:rsid w:val="00FB178A"/>
    <w:rsid w:val="00FC0046"/>
    <w:rsid w:val="00FC265E"/>
    <w:rsid w:val="00FC2AAE"/>
    <w:rsid w:val="00FC4EC2"/>
    <w:rsid w:val="00FC73E9"/>
    <w:rsid w:val="00FC7710"/>
    <w:rsid w:val="00FD6751"/>
    <w:rsid w:val="00FD7B08"/>
    <w:rsid w:val="00FE2783"/>
    <w:rsid w:val="00FE30F9"/>
    <w:rsid w:val="00FE32C0"/>
    <w:rsid w:val="00FE52E6"/>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9"/>
    <o:shapelayout v:ext="edit">
      <o:idmap v:ext="edit" data="1"/>
    </o:shapelayout>
  </w:shapeDefaults>
  <w:decimalSymbol w:val="."/>
  <w:listSeparator w:val=","/>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6DAF-44A7-4A76-95D8-FE629E06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3327</Words>
  <Characters>19666</Characters>
  <Application>Microsoft Office Word</Application>
  <DocSecurity>0</DocSecurity>
  <Lines>3933</Lines>
  <Paragraphs>656</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Marlana White</cp:lastModifiedBy>
  <cp:revision>7</cp:revision>
  <cp:lastPrinted>2018-05-10T19:12:00Z</cp:lastPrinted>
  <dcterms:created xsi:type="dcterms:W3CDTF">2018-07-02T17:54:00Z</dcterms:created>
  <dcterms:modified xsi:type="dcterms:W3CDTF">2018-07-03T16:39:00Z</dcterms:modified>
</cp:coreProperties>
</file>