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1B4C8" w14:textId="7E0ADC49" w:rsidR="00835755" w:rsidRDefault="00BF74C8" w:rsidP="00443C21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</w:rPr>
        <w:t>Proposed Changes to current USSGL Accounts 2019</w:t>
      </w:r>
      <w:r w:rsidR="00D40CC6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 for SFFAS 51 Insurance Programs</w:t>
      </w:r>
    </w:p>
    <w:p w14:paraId="4BF13F90" w14:textId="77777777" w:rsidR="00BF74C8" w:rsidRDefault="00BF74C8" w:rsidP="00BF74C8"/>
    <w:p w14:paraId="32A57046" w14:textId="77777777" w:rsidR="007B6B45" w:rsidRPr="00AC57D6" w:rsidRDefault="007B6B45" w:rsidP="007B6B45">
      <w:pPr>
        <w:pStyle w:val="Default"/>
      </w:pPr>
      <w:r>
        <w:rPr>
          <w:b/>
          <w:bCs/>
        </w:rPr>
        <w:t xml:space="preserve">Account Title: </w:t>
      </w:r>
      <w:r w:rsidRPr="00AC57D6">
        <w:t>Life Insurance Benefits Due and Payable to Beneficiaries</w:t>
      </w:r>
    </w:p>
    <w:p w14:paraId="0FD10480" w14:textId="77777777" w:rsidR="007B6B45" w:rsidRPr="00D65C12" w:rsidRDefault="007B6B45" w:rsidP="007B6B45">
      <w:pPr>
        <w:pStyle w:val="Default"/>
      </w:pPr>
      <w:r w:rsidRPr="00D65C12">
        <w:rPr>
          <w:b/>
          <w:bCs/>
        </w:rPr>
        <w:t xml:space="preserve">Account Number: </w:t>
      </w:r>
      <w:r>
        <w:t>221800</w:t>
      </w:r>
      <w:r w:rsidRPr="00D65C12">
        <w:t xml:space="preserve"> </w:t>
      </w:r>
    </w:p>
    <w:p w14:paraId="60A65886" w14:textId="77777777" w:rsidR="007B6B45" w:rsidRPr="00D65C12" w:rsidRDefault="007B6B45" w:rsidP="007B6B45">
      <w:pPr>
        <w:pStyle w:val="Default"/>
      </w:pPr>
      <w:r w:rsidRPr="00D65C12">
        <w:rPr>
          <w:b/>
          <w:bCs/>
        </w:rPr>
        <w:t xml:space="preserve">Normal Balance: </w:t>
      </w:r>
      <w:r w:rsidRPr="00D65C12">
        <w:t xml:space="preserve">Credit </w:t>
      </w:r>
    </w:p>
    <w:p w14:paraId="689EE518" w14:textId="063CF970" w:rsidR="007B6B45" w:rsidRPr="007B6B45" w:rsidRDefault="007B6B45" w:rsidP="007B6B45">
      <w:pPr>
        <w:rPr>
          <w:rFonts w:ascii="Times New Roman" w:hAnsi="Times New Roman"/>
          <w:sz w:val="24"/>
          <w:szCs w:val="24"/>
        </w:rPr>
      </w:pPr>
      <w:r w:rsidRPr="007B6B45">
        <w:rPr>
          <w:rFonts w:ascii="Times New Roman" w:hAnsi="Times New Roman"/>
          <w:b/>
          <w:bCs/>
          <w:sz w:val="24"/>
          <w:szCs w:val="24"/>
        </w:rPr>
        <w:t xml:space="preserve">Definition: </w:t>
      </w:r>
      <w:r w:rsidRPr="007B6B45">
        <w:rPr>
          <w:rFonts w:ascii="Times New Roman" w:hAnsi="Times New Roman"/>
          <w:sz w:val="24"/>
          <w:szCs w:val="24"/>
        </w:rPr>
        <w:t>The amount of life insurance benefits due from the administering plans to eligible beneficiaries. This is not an actuarial liability. (Refer to FASAB SFFAS No.</w:t>
      </w:r>
      <w:r w:rsidRPr="007B6B45">
        <w:rPr>
          <w:rFonts w:ascii="Times New Roman" w:hAnsi="Times New Roman"/>
          <w:strike/>
          <w:color w:val="FF0000"/>
          <w:sz w:val="24"/>
          <w:szCs w:val="24"/>
          <w:highlight w:val="lightGray"/>
        </w:rPr>
        <w:t xml:space="preserve"> 1, "Accounting for Selected Assets and Liabilities," paragraph 84</w:t>
      </w:r>
      <w:r w:rsidRPr="007B6B45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7B6B45">
        <w:rPr>
          <w:rFonts w:ascii="Times New Roman" w:hAnsi="Times New Roman"/>
          <w:color w:val="4F81BD" w:themeColor="accent1"/>
          <w:sz w:val="24"/>
          <w:szCs w:val="24"/>
        </w:rPr>
        <w:t xml:space="preserve">51, </w:t>
      </w:r>
      <w:r w:rsidR="00580384">
        <w:rPr>
          <w:rFonts w:ascii="Times New Roman" w:hAnsi="Times New Roman"/>
          <w:color w:val="4F81BD" w:themeColor="accent1"/>
          <w:sz w:val="24"/>
          <w:szCs w:val="24"/>
        </w:rPr>
        <w:t>“</w:t>
      </w:r>
      <w:r w:rsidRPr="007B6B45">
        <w:rPr>
          <w:rFonts w:ascii="Times New Roman" w:hAnsi="Times New Roman"/>
          <w:color w:val="4F81BD" w:themeColor="accent1"/>
          <w:sz w:val="24"/>
          <w:szCs w:val="24"/>
        </w:rPr>
        <w:t>Insurance Programs,</w:t>
      </w:r>
      <w:r w:rsidR="00580384">
        <w:rPr>
          <w:rFonts w:ascii="Times New Roman" w:hAnsi="Times New Roman"/>
          <w:color w:val="4F81BD" w:themeColor="accent1"/>
          <w:sz w:val="24"/>
          <w:szCs w:val="24"/>
        </w:rPr>
        <w:t>”</w:t>
      </w:r>
      <w:r w:rsidRPr="007B6B45">
        <w:rPr>
          <w:rFonts w:ascii="Times New Roman" w:hAnsi="Times New Roman"/>
          <w:color w:val="4F81BD" w:themeColor="accent1"/>
          <w:sz w:val="24"/>
          <w:szCs w:val="24"/>
        </w:rPr>
        <w:t xml:space="preserve"> paragraphs 53-64.</w:t>
      </w:r>
      <w:r w:rsidRPr="007B6B45">
        <w:rPr>
          <w:rFonts w:ascii="Times New Roman" w:hAnsi="Times New Roman"/>
          <w:sz w:val="24"/>
          <w:szCs w:val="24"/>
        </w:rPr>
        <w:t>) This account does not close at yearend.</w:t>
      </w:r>
    </w:p>
    <w:p w14:paraId="32C7B072" w14:textId="77777777" w:rsidR="007B6B45" w:rsidRPr="007B6B45" w:rsidRDefault="007B6B45" w:rsidP="007B6B45">
      <w:pPr>
        <w:rPr>
          <w:rFonts w:ascii="Times New Roman" w:hAnsi="Times New Roman"/>
          <w:sz w:val="24"/>
          <w:szCs w:val="24"/>
        </w:rPr>
      </w:pPr>
      <w:r w:rsidRPr="007B6B45">
        <w:rPr>
          <w:rFonts w:ascii="Times New Roman" w:hAnsi="Times New Roman"/>
          <w:b/>
          <w:sz w:val="24"/>
          <w:szCs w:val="24"/>
        </w:rPr>
        <w:t xml:space="preserve">Justification:  </w:t>
      </w:r>
      <w:r w:rsidRPr="007B6B45">
        <w:rPr>
          <w:rFonts w:ascii="Times New Roman" w:hAnsi="Times New Roman"/>
          <w:sz w:val="24"/>
          <w:szCs w:val="24"/>
        </w:rPr>
        <w:t>This account definition needs updated to reflect new guidance from SFFAS No. 51, Insurance Programs, which became effective for FY19 r</w:t>
      </w:r>
      <w:bookmarkStart w:id="0" w:name="_GoBack"/>
      <w:bookmarkEnd w:id="0"/>
      <w:r w:rsidRPr="007B6B45">
        <w:rPr>
          <w:rFonts w:ascii="Times New Roman" w:hAnsi="Times New Roman"/>
          <w:sz w:val="24"/>
          <w:szCs w:val="24"/>
        </w:rPr>
        <w:t>eporting.</w:t>
      </w:r>
    </w:p>
    <w:p w14:paraId="31C8E061" w14:textId="77777777" w:rsidR="007B6B45" w:rsidRDefault="007B6B45" w:rsidP="007B6B45"/>
    <w:p w14:paraId="0254B059" w14:textId="77777777" w:rsidR="007B6B45" w:rsidRPr="00AC57D6" w:rsidRDefault="007B6B45" w:rsidP="007B6B45">
      <w:pPr>
        <w:pStyle w:val="Default"/>
      </w:pPr>
      <w:r>
        <w:rPr>
          <w:b/>
          <w:bCs/>
        </w:rPr>
        <w:t xml:space="preserve">Account Title: </w:t>
      </w:r>
      <w:r w:rsidRPr="008F7E5F">
        <w:t>Actuarial Life Insurance Liability</w:t>
      </w:r>
    </w:p>
    <w:p w14:paraId="05FE0846" w14:textId="77777777" w:rsidR="007B6B45" w:rsidRPr="00D65C12" w:rsidRDefault="007B6B45" w:rsidP="007B6B45">
      <w:pPr>
        <w:pStyle w:val="Default"/>
      </w:pPr>
      <w:r w:rsidRPr="00D65C12">
        <w:rPr>
          <w:b/>
          <w:bCs/>
        </w:rPr>
        <w:t xml:space="preserve">Account Number: </w:t>
      </w:r>
      <w:r>
        <w:t>263000</w:t>
      </w:r>
      <w:r w:rsidRPr="00D65C12">
        <w:t xml:space="preserve"> </w:t>
      </w:r>
    </w:p>
    <w:p w14:paraId="7D9012E9" w14:textId="77777777" w:rsidR="007B6B45" w:rsidRPr="00D65C12" w:rsidRDefault="007B6B45" w:rsidP="007B6B45">
      <w:pPr>
        <w:pStyle w:val="Default"/>
      </w:pPr>
      <w:r w:rsidRPr="00D65C12">
        <w:rPr>
          <w:b/>
          <w:bCs/>
        </w:rPr>
        <w:t xml:space="preserve">Normal Balance: </w:t>
      </w:r>
      <w:r w:rsidRPr="00D65C12">
        <w:t xml:space="preserve">Credit </w:t>
      </w:r>
    </w:p>
    <w:p w14:paraId="1B326F4C" w14:textId="301D183A" w:rsidR="007B6B45" w:rsidRPr="007B6B45" w:rsidRDefault="007B6B45" w:rsidP="007B6B45">
      <w:pPr>
        <w:rPr>
          <w:rFonts w:ascii="Times New Roman" w:hAnsi="Times New Roman"/>
          <w:sz w:val="24"/>
          <w:szCs w:val="24"/>
        </w:rPr>
      </w:pPr>
      <w:r w:rsidRPr="007B6B45">
        <w:rPr>
          <w:rFonts w:ascii="Times New Roman" w:hAnsi="Times New Roman"/>
          <w:b/>
          <w:bCs/>
          <w:sz w:val="24"/>
          <w:szCs w:val="24"/>
        </w:rPr>
        <w:t xml:space="preserve">Definition: </w:t>
      </w:r>
      <w:r w:rsidRPr="007B6B45">
        <w:rPr>
          <w:rFonts w:ascii="Times New Roman" w:hAnsi="Times New Roman"/>
          <w:sz w:val="24"/>
          <w:szCs w:val="24"/>
        </w:rPr>
        <w:t xml:space="preserve">The amount recorded by administering Federal agencies for the expected present value of future outflows to be paid to, or on behalf of, existing </w:t>
      </w:r>
      <w:proofErr w:type="gramStart"/>
      <w:r w:rsidRPr="007B6B45">
        <w:rPr>
          <w:rFonts w:ascii="Times New Roman" w:hAnsi="Times New Roman"/>
          <w:sz w:val="24"/>
          <w:szCs w:val="24"/>
        </w:rPr>
        <w:t>policy holders</w:t>
      </w:r>
      <w:proofErr w:type="gramEnd"/>
      <w:r w:rsidRPr="007B6B45">
        <w:rPr>
          <w:rFonts w:ascii="Times New Roman" w:hAnsi="Times New Roman"/>
          <w:sz w:val="24"/>
          <w:szCs w:val="24"/>
        </w:rPr>
        <w:t xml:space="preserve">, less expected present value of future net premiums to be collected. (Refer to FASAB SFFAS No. </w:t>
      </w:r>
      <w:r w:rsidRPr="007B6B45">
        <w:rPr>
          <w:rFonts w:ascii="Times New Roman" w:hAnsi="Times New Roman"/>
          <w:strike/>
          <w:color w:val="FF0000"/>
          <w:sz w:val="24"/>
          <w:szCs w:val="24"/>
          <w:highlight w:val="lightGray"/>
        </w:rPr>
        <w:t>5, "Accounting for Liabilities of the Federal Government," paragraph 113.</w:t>
      </w:r>
      <w:r w:rsidRPr="007B6B45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  <w:r w:rsidRPr="007B6B45">
        <w:rPr>
          <w:rFonts w:ascii="Times New Roman" w:hAnsi="Times New Roman"/>
          <w:color w:val="4F81BD" w:themeColor="accent1"/>
          <w:sz w:val="24"/>
          <w:szCs w:val="24"/>
        </w:rPr>
        <w:t xml:space="preserve">51, </w:t>
      </w:r>
      <w:r w:rsidR="00580384">
        <w:rPr>
          <w:rFonts w:ascii="Times New Roman" w:hAnsi="Times New Roman"/>
          <w:color w:val="4F81BD" w:themeColor="accent1"/>
          <w:sz w:val="24"/>
          <w:szCs w:val="24"/>
        </w:rPr>
        <w:t>“</w:t>
      </w:r>
      <w:r w:rsidRPr="007B6B45">
        <w:rPr>
          <w:rFonts w:ascii="Times New Roman" w:hAnsi="Times New Roman"/>
          <w:color w:val="4F81BD" w:themeColor="accent1"/>
          <w:sz w:val="24"/>
          <w:szCs w:val="24"/>
        </w:rPr>
        <w:t>Insurance Programs,</w:t>
      </w:r>
      <w:r w:rsidR="00580384">
        <w:rPr>
          <w:rFonts w:ascii="Times New Roman" w:hAnsi="Times New Roman"/>
          <w:color w:val="4F81BD" w:themeColor="accent1"/>
          <w:sz w:val="24"/>
          <w:szCs w:val="24"/>
        </w:rPr>
        <w:t>”</w:t>
      </w:r>
      <w:r w:rsidRPr="007B6B45">
        <w:rPr>
          <w:rFonts w:ascii="Times New Roman" w:hAnsi="Times New Roman"/>
          <w:color w:val="4F81BD" w:themeColor="accent1"/>
          <w:sz w:val="24"/>
          <w:szCs w:val="24"/>
        </w:rPr>
        <w:t xml:space="preserve"> paragraphs 53-64.</w:t>
      </w:r>
      <w:r w:rsidRPr="007B6B45">
        <w:rPr>
          <w:rFonts w:ascii="Times New Roman" w:hAnsi="Times New Roman"/>
          <w:sz w:val="24"/>
          <w:szCs w:val="24"/>
        </w:rPr>
        <w:t>) This account does not close at yearend.</w:t>
      </w:r>
    </w:p>
    <w:p w14:paraId="78E46822" w14:textId="77777777" w:rsidR="007B6B45" w:rsidRPr="007B6B45" w:rsidRDefault="007B6B45" w:rsidP="007B6B45">
      <w:pPr>
        <w:rPr>
          <w:rFonts w:ascii="Times New Roman" w:hAnsi="Times New Roman"/>
          <w:sz w:val="24"/>
          <w:szCs w:val="24"/>
        </w:rPr>
      </w:pPr>
      <w:r w:rsidRPr="007B6B45">
        <w:rPr>
          <w:rFonts w:ascii="Times New Roman" w:hAnsi="Times New Roman"/>
          <w:b/>
          <w:sz w:val="24"/>
          <w:szCs w:val="24"/>
        </w:rPr>
        <w:t xml:space="preserve">Justification:  </w:t>
      </w:r>
      <w:r w:rsidRPr="007B6B45">
        <w:rPr>
          <w:rFonts w:ascii="Times New Roman" w:hAnsi="Times New Roman"/>
          <w:sz w:val="24"/>
          <w:szCs w:val="24"/>
        </w:rPr>
        <w:t>This account definition needs updated to reflect new guidance from SFFAS No. 51, Insurance Programs, which became effective for FY19 reporting.</w:t>
      </w:r>
    </w:p>
    <w:p w14:paraId="4424FB4E" w14:textId="77777777" w:rsidR="00BF74C8" w:rsidRDefault="00BF74C8" w:rsidP="00443C21">
      <w:pPr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</w:p>
    <w:sectPr w:rsidR="00BF74C8" w:rsidSect="00D735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8545B" w14:textId="77777777" w:rsidR="00CE5437" w:rsidRDefault="00CE5437" w:rsidP="00111121">
      <w:pPr>
        <w:spacing w:after="0"/>
      </w:pPr>
      <w:r>
        <w:separator/>
      </w:r>
    </w:p>
  </w:endnote>
  <w:endnote w:type="continuationSeparator" w:id="0">
    <w:p w14:paraId="3FE9461F" w14:textId="77777777" w:rsidR="00CE5437" w:rsidRDefault="00CE5437" w:rsidP="00111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850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B5CFC" w14:textId="4A75474D" w:rsidR="00111121" w:rsidRDefault="00111121" w:rsidP="00CD4683">
        <w:pPr>
          <w:pStyle w:val="Footer"/>
          <w:ind w:left="1800" w:firstLine="46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384">
          <w:rPr>
            <w:noProof/>
          </w:rPr>
          <w:t>1</w:t>
        </w:r>
        <w:r>
          <w:rPr>
            <w:noProof/>
          </w:rPr>
          <w:fldChar w:fldCharType="end"/>
        </w:r>
        <w:r w:rsidR="00CD4683">
          <w:rPr>
            <w:noProof/>
          </w:rPr>
          <w:t xml:space="preserve"> </w:t>
        </w:r>
        <w:r w:rsidR="00CD4683">
          <w:rPr>
            <w:noProof/>
          </w:rPr>
          <w:tab/>
        </w:r>
        <w:r w:rsidR="00CD4683">
          <w:rPr>
            <w:noProof/>
          </w:rPr>
          <w:tab/>
        </w:r>
        <w:r w:rsidR="00CD4683">
          <w:rPr>
            <w:noProof/>
          </w:rPr>
          <w:tab/>
        </w:r>
        <w:r w:rsidR="00D40CC6">
          <w:t>IRC Handout 12/04</w:t>
        </w:r>
        <w:r w:rsidR="00CD4683">
          <w:t xml:space="preserve">/18  </w:t>
        </w:r>
      </w:p>
    </w:sdtContent>
  </w:sdt>
  <w:p w14:paraId="6E7AF035" w14:textId="77777777" w:rsidR="00111121" w:rsidRDefault="00111121">
    <w:pPr>
      <w:pStyle w:val="Footer"/>
    </w:pPr>
    <w:r>
      <w:t xml:space="preserve">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117CC" w14:textId="77777777" w:rsidR="00CE5437" w:rsidRDefault="00CE5437" w:rsidP="00111121">
      <w:pPr>
        <w:spacing w:after="0"/>
      </w:pPr>
      <w:r>
        <w:separator/>
      </w:r>
    </w:p>
  </w:footnote>
  <w:footnote w:type="continuationSeparator" w:id="0">
    <w:p w14:paraId="6A5896CF" w14:textId="77777777" w:rsidR="00CE5437" w:rsidRDefault="00CE5437" w:rsidP="001111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968882"/>
      <w:docPartObj>
        <w:docPartGallery w:val="Watermarks"/>
        <w:docPartUnique/>
      </w:docPartObj>
    </w:sdtPr>
    <w:sdtEndPr/>
    <w:sdtContent>
      <w:p w14:paraId="0074F7B1" w14:textId="77777777" w:rsidR="00111121" w:rsidRDefault="00580384">
        <w:pPr>
          <w:pStyle w:val="Header"/>
        </w:pPr>
        <w:r>
          <w:rPr>
            <w:noProof/>
            <w:lang w:eastAsia="zh-TW"/>
          </w:rPr>
          <w:pict w14:anchorId="0147E6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21"/>
    <w:rsid w:val="00111121"/>
    <w:rsid w:val="00136EE0"/>
    <w:rsid w:val="001702AD"/>
    <w:rsid w:val="00326CF9"/>
    <w:rsid w:val="003C58DC"/>
    <w:rsid w:val="00443C21"/>
    <w:rsid w:val="004A4496"/>
    <w:rsid w:val="004F7FE9"/>
    <w:rsid w:val="00511355"/>
    <w:rsid w:val="005227F5"/>
    <w:rsid w:val="00541B6A"/>
    <w:rsid w:val="005537FE"/>
    <w:rsid w:val="00580384"/>
    <w:rsid w:val="00634350"/>
    <w:rsid w:val="006D456A"/>
    <w:rsid w:val="007B6B45"/>
    <w:rsid w:val="007B7F12"/>
    <w:rsid w:val="007E1112"/>
    <w:rsid w:val="008034CF"/>
    <w:rsid w:val="0080595E"/>
    <w:rsid w:val="00835755"/>
    <w:rsid w:val="00913955"/>
    <w:rsid w:val="00955FF7"/>
    <w:rsid w:val="009718B3"/>
    <w:rsid w:val="009D4324"/>
    <w:rsid w:val="009E2733"/>
    <w:rsid w:val="009E7C1E"/>
    <w:rsid w:val="00A14693"/>
    <w:rsid w:val="00A44D42"/>
    <w:rsid w:val="00A71C90"/>
    <w:rsid w:val="00A834FC"/>
    <w:rsid w:val="00B06366"/>
    <w:rsid w:val="00B46F61"/>
    <w:rsid w:val="00B5171F"/>
    <w:rsid w:val="00BE2F7D"/>
    <w:rsid w:val="00BF74C8"/>
    <w:rsid w:val="00C15467"/>
    <w:rsid w:val="00CD4683"/>
    <w:rsid w:val="00CE5437"/>
    <w:rsid w:val="00D0376D"/>
    <w:rsid w:val="00D25A85"/>
    <w:rsid w:val="00D40CC6"/>
    <w:rsid w:val="00D65C12"/>
    <w:rsid w:val="00D735D3"/>
    <w:rsid w:val="00E17A31"/>
    <w:rsid w:val="00E21F66"/>
    <w:rsid w:val="00EA6851"/>
    <w:rsid w:val="00ED4756"/>
    <w:rsid w:val="00FB281A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FD6C48"/>
  <w15:docId w15:val="{521D38E7-EEBC-4DD1-B66C-1D5AD4E8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C21"/>
    <w:pPr>
      <w:spacing w:after="8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C21"/>
    <w:pPr>
      <w:autoSpaceDE w:val="0"/>
      <w:autoSpaceDN w:val="0"/>
      <w:adjustRightInd w:val="0"/>
      <w:spacing w:after="8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11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112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112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15467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546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E7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C1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1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DAA6-06FA-4C97-A77C-40B891F5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Taberner</dc:creator>
  <cp:lastModifiedBy>Andrew R. Morris</cp:lastModifiedBy>
  <cp:revision>22</cp:revision>
  <dcterms:created xsi:type="dcterms:W3CDTF">2018-08-30T17:50:00Z</dcterms:created>
  <dcterms:modified xsi:type="dcterms:W3CDTF">2018-11-21T16:34:00Z</dcterms:modified>
</cp:coreProperties>
</file>