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4C20" w14:textId="4C1F065F" w:rsidR="00CF29F0" w:rsidRDefault="00C01ED1" w:rsidP="00C01ED1">
      <w:pPr>
        <w:jc w:val="center"/>
        <w:rPr>
          <w:rFonts w:ascii="Times New Roman" w:hAnsi="Times New Roman" w:cs="Times New Roman"/>
          <w:b/>
          <w:bCs/>
          <w:sz w:val="28"/>
          <w:szCs w:val="28"/>
          <w:u w:val="single"/>
        </w:rPr>
      </w:pPr>
      <w:r w:rsidRPr="00C01ED1">
        <w:rPr>
          <w:rFonts w:ascii="Times New Roman" w:hAnsi="Times New Roman" w:cs="Times New Roman"/>
          <w:b/>
          <w:bCs/>
          <w:sz w:val="28"/>
          <w:szCs w:val="28"/>
          <w:u w:val="single"/>
        </w:rPr>
        <w:t>Proposed</w:t>
      </w:r>
      <w:r w:rsidR="002909D9">
        <w:rPr>
          <w:rFonts w:ascii="Times New Roman" w:hAnsi="Times New Roman" w:cs="Times New Roman"/>
          <w:b/>
          <w:bCs/>
          <w:sz w:val="28"/>
          <w:szCs w:val="28"/>
          <w:u w:val="single"/>
        </w:rPr>
        <w:t xml:space="preserve"> Revised and</w:t>
      </w:r>
      <w:r w:rsidRPr="00C01ED1">
        <w:rPr>
          <w:rFonts w:ascii="Times New Roman" w:hAnsi="Times New Roman" w:cs="Times New Roman"/>
          <w:b/>
          <w:bCs/>
          <w:sz w:val="28"/>
          <w:szCs w:val="28"/>
          <w:u w:val="single"/>
        </w:rPr>
        <w:t xml:space="preserve"> New USSGL Accounts </w:t>
      </w:r>
    </w:p>
    <w:p w14:paraId="7BCA1A9A" w14:textId="65258D26" w:rsidR="00BE1D92" w:rsidRDefault="00BE1D92" w:rsidP="00BE1D92">
      <w:pPr>
        <w:rPr>
          <w:rFonts w:ascii="TimesNewRoman" w:hAnsi="TimesNewRoman" w:cs="Courier New"/>
          <w:b/>
          <w:bCs/>
          <w:sz w:val="28"/>
          <w:szCs w:val="28"/>
        </w:rPr>
      </w:pPr>
      <w:r>
        <w:rPr>
          <w:rFonts w:ascii="TimesNewRoman" w:hAnsi="TimesNewRoman" w:cs="Courier New"/>
          <w:b/>
          <w:bCs/>
          <w:sz w:val="28"/>
          <w:szCs w:val="28"/>
        </w:rPr>
        <w:t>Revis</w:t>
      </w:r>
      <w:r w:rsidR="00587FA5">
        <w:rPr>
          <w:rFonts w:ascii="TimesNewRoman" w:hAnsi="TimesNewRoman" w:cs="Courier New"/>
          <w:b/>
          <w:bCs/>
          <w:sz w:val="28"/>
          <w:szCs w:val="28"/>
        </w:rPr>
        <w:t>ed USSGL Accounts</w:t>
      </w:r>
      <w:r>
        <w:rPr>
          <w:rFonts w:ascii="TimesNewRoman" w:hAnsi="TimesNewRoman" w:cs="Courier New"/>
          <w:b/>
          <w:bCs/>
          <w:sz w:val="28"/>
          <w:szCs w:val="28"/>
        </w:rPr>
        <w:t xml:space="preserve"> </w:t>
      </w:r>
      <w:r w:rsidRPr="00110965">
        <w:rPr>
          <w:rFonts w:ascii="TimesNewRoman" w:hAnsi="TimesNewRoman" w:cs="Courier New"/>
          <w:b/>
          <w:bCs/>
          <w:sz w:val="28"/>
          <w:szCs w:val="28"/>
        </w:rPr>
        <w:t>Effective FY 24:</w:t>
      </w:r>
    </w:p>
    <w:p w14:paraId="2A27B280" w14:textId="77777777" w:rsidR="00BE1D92" w:rsidRPr="00503FC4" w:rsidRDefault="00BE1D92" w:rsidP="00BE1D92">
      <w:pPr>
        <w:spacing w:after="0" w:line="240" w:lineRule="auto"/>
        <w:rPr>
          <w:rFonts w:ascii="Times New Roman" w:hAnsi="Times New Roman" w:cs="Times New Roman"/>
          <w:bCs/>
          <w:sz w:val="24"/>
          <w:szCs w:val="24"/>
        </w:rPr>
      </w:pPr>
      <w:r w:rsidRPr="002D4B53">
        <w:rPr>
          <w:rFonts w:ascii="Times New Roman" w:hAnsi="Times New Roman" w:cs="Times New Roman"/>
          <w:b/>
          <w:bCs/>
          <w:sz w:val="24"/>
          <w:szCs w:val="24"/>
        </w:rPr>
        <w:t>Account Title:</w:t>
      </w:r>
      <w:r w:rsidRPr="00503FC4">
        <w:rPr>
          <w:rFonts w:ascii="Times New Roman" w:hAnsi="Times New Roman" w:cs="Times New Roman"/>
          <w:bCs/>
          <w:sz w:val="24"/>
          <w:szCs w:val="24"/>
        </w:rPr>
        <w:t xml:space="preserve"> Adjustments for Changes in Prior-Year Allocations of Budgetary</w:t>
      </w:r>
      <w:r>
        <w:rPr>
          <w:rFonts w:ascii="Times New Roman" w:hAnsi="Times New Roman" w:cs="Times New Roman"/>
          <w:bCs/>
          <w:sz w:val="24"/>
          <w:szCs w:val="24"/>
        </w:rPr>
        <w:t xml:space="preserve"> </w:t>
      </w:r>
      <w:r w:rsidRPr="00503FC4">
        <w:rPr>
          <w:rFonts w:ascii="Times New Roman" w:hAnsi="Times New Roman" w:cs="Times New Roman"/>
          <w:bCs/>
          <w:sz w:val="24"/>
          <w:szCs w:val="24"/>
        </w:rPr>
        <w:t>Resources</w:t>
      </w:r>
      <w:r>
        <w:rPr>
          <w:rFonts w:ascii="Times New Roman" w:hAnsi="Times New Roman" w:cs="Times New Roman"/>
          <w:bCs/>
          <w:sz w:val="24"/>
          <w:szCs w:val="24"/>
        </w:rPr>
        <w:t xml:space="preserve"> – </w:t>
      </w:r>
      <w:r w:rsidRPr="005D2771">
        <w:rPr>
          <w:rFonts w:ascii="Times New Roman" w:hAnsi="Times New Roman" w:cs="Times New Roman"/>
          <w:bCs/>
          <w:sz w:val="24"/>
          <w:szCs w:val="24"/>
          <w:highlight w:val="yellow"/>
        </w:rPr>
        <w:t>Trust Fund Account</w:t>
      </w:r>
    </w:p>
    <w:p w14:paraId="4FF7B27D" w14:textId="77777777" w:rsidR="00BE1D92" w:rsidRPr="00503FC4" w:rsidRDefault="00BE1D92" w:rsidP="00BE1D92">
      <w:pPr>
        <w:spacing w:after="0" w:line="240" w:lineRule="auto"/>
        <w:rPr>
          <w:rFonts w:ascii="Times New Roman" w:hAnsi="Times New Roman" w:cs="Times New Roman"/>
          <w:bCs/>
          <w:sz w:val="24"/>
          <w:szCs w:val="24"/>
        </w:rPr>
      </w:pPr>
      <w:r w:rsidRPr="002D4B53">
        <w:rPr>
          <w:rFonts w:ascii="Times New Roman" w:hAnsi="Times New Roman" w:cs="Times New Roman"/>
          <w:b/>
          <w:bCs/>
          <w:sz w:val="24"/>
          <w:szCs w:val="24"/>
        </w:rPr>
        <w:t>Account Number:</w:t>
      </w:r>
      <w:r w:rsidRPr="00503FC4">
        <w:rPr>
          <w:rFonts w:ascii="Times New Roman" w:hAnsi="Times New Roman" w:cs="Times New Roman"/>
          <w:bCs/>
          <w:sz w:val="24"/>
          <w:szCs w:val="24"/>
        </w:rPr>
        <w:t xml:space="preserve"> 432000</w:t>
      </w:r>
    </w:p>
    <w:p w14:paraId="6C874504" w14:textId="77777777" w:rsidR="00BE1D92" w:rsidRPr="00503FC4" w:rsidRDefault="00BE1D92" w:rsidP="00BE1D92">
      <w:pPr>
        <w:spacing w:after="0" w:line="240" w:lineRule="auto"/>
        <w:rPr>
          <w:rFonts w:ascii="Times New Roman" w:hAnsi="Times New Roman" w:cs="Times New Roman"/>
          <w:bCs/>
          <w:sz w:val="24"/>
          <w:szCs w:val="24"/>
        </w:rPr>
      </w:pPr>
      <w:r w:rsidRPr="002D4B53">
        <w:rPr>
          <w:rFonts w:ascii="Times New Roman" w:hAnsi="Times New Roman" w:cs="Times New Roman"/>
          <w:b/>
          <w:bCs/>
          <w:sz w:val="24"/>
          <w:szCs w:val="24"/>
        </w:rPr>
        <w:t>Normal Balance:</w:t>
      </w:r>
      <w:r w:rsidRPr="00503FC4">
        <w:rPr>
          <w:rFonts w:ascii="Times New Roman" w:hAnsi="Times New Roman" w:cs="Times New Roman"/>
          <w:bCs/>
          <w:sz w:val="24"/>
          <w:szCs w:val="24"/>
        </w:rPr>
        <w:t xml:space="preserve"> Debit</w:t>
      </w:r>
    </w:p>
    <w:p w14:paraId="7549C56C" w14:textId="1C6FA1F7" w:rsidR="00BE1D92" w:rsidRPr="00110965" w:rsidRDefault="00BE1D92" w:rsidP="00BE1D92">
      <w:pPr>
        <w:rPr>
          <w:rFonts w:ascii="TimesNewRoman" w:hAnsi="TimesNewRoman" w:cs="Courier New"/>
          <w:b/>
          <w:bCs/>
          <w:sz w:val="28"/>
          <w:szCs w:val="28"/>
        </w:rPr>
      </w:pPr>
      <w:r w:rsidRPr="002D4B53">
        <w:rPr>
          <w:rFonts w:ascii="Times New Roman" w:hAnsi="Times New Roman" w:cs="Times New Roman"/>
          <w:b/>
          <w:bCs/>
          <w:sz w:val="24"/>
          <w:szCs w:val="24"/>
        </w:rPr>
        <w:t>Definition:</w:t>
      </w:r>
      <w:r w:rsidRPr="00503FC4">
        <w:rPr>
          <w:rFonts w:ascii="Times New Roman" w:hAnsi="Times New Roman" w:cs="Times New Roman"/>
          <w:bCs/>
          <w:sz w:val="24"/>
          <w:szCs w:val="24"/>
        </w:rPr>
        <w:t xml:space="preserve"> This account is used </w:t>
      </w:r>
      <w:r w:rsidRPr="005D2771">
        <w:rPr>
          <w:rFonts w:ascii="Times New Roman" w:hAnsi="Times New Roman" w:cs="Times New Roman"/>
          <w:bCs/>
          <w:sz w:val="24"/>
          <w:szCs w:val="24"/>
          <w:highlight w:val="yellow"/>
        </w:rPr>
        <w:t>in a paying trust fund account</w:t>
      </w:r>
      <w:r>
        <w:rPr>
          <w:rFonts w:ascii="Times New Roman" w:hAnsi="Times New Roman" w:cs="Times New Roman"/>
          <w:bCs/>
          <w:sz w:val="24"/>
          <w:szCs w:val="24"/>
        </w:rPr>
        <w:t xml:space="preserve"> </w:t>
      </w:r>
      <w:r w:rsidRPr="00503FC4">
        <w:rPr>
          <w:rFonts w:ascii="Times New Roman" w:hAnsi="Times New Roman" w:cs="Times New Roman"/>
          <w:bCs/>
          <w:sz w:val="24"/>
          <w:szCs w:val="24"/>
        </w:rPr>
        <w:t>to record the amount of adjustments made for the</w:t>
      </w:r>
      <w:r>
        <w:rPr>
          <w:rFonts w:ascii="Times New Roman" w:hAnsi="Times New Roman" w:cs="Times New Roman"/>
          <w:bCs/>
          <w:sz w:val="24"/>
          <w:szCs w:val="24"/>
        </w:rPr>
        <w:t xml:space="preserve"> </w:t>
      </w:r>
      <w:r w:rsidRPr="00503FC4">
        <w:rPr>
          <w:rFonts w:ascii="Times New Roman" w:hAnsi="Times New Roman" w:cs="Times New Roman"/>
          <w:bCs/>
          <w:sz w:val="24"/>
          <w:szCs w:val="24"/>
        </w:rPr>
        <w:t>change in the allocation of budgetary resources between certain trust fund</w:t>
      </w:r>
      <w:r>
        <w:rPr>
          <w:rFonts w:ascii="Times New Roman" w:hAnsi="Times New Roman" w:cs="Times New Roman"/>
          <w:bCs/>
          <w:sz w:val="24"/>
          <w:szCs w:val="24"/>
        </w:rPr>
        <w:t xml:space="preserve"> </w:t>
      </w:r>
      <w:r w:rsidRPr="00503FC4">
        <w:rPr>
          <w:rFonts w:ascii="Times New Roman" w:hAnsi="Times New Roman" w:cs="Times New Roman"/>
          <w:bCs/>
          <w:sz w:val="24"/>
          <w:szCs w:val="24"/>
        </w:rPr>
        <w:t>and federal entity general fund funding sources and performing accounts.</w:t>
      </w:r>
      <w:r>
        <w:rPr>
          <w:rFonts w:ascii="Times New Roman" w:hAnsi="Times New Roman" w:cs="Times New Roman"/>
          <w:bCs/>
          <w:sz w:val="24"/>
          <w:szCs w:val="24"/>
        </w:rPr>
        <w:t xml:space="preserve"> </w:t>
      </w:r>
      <w:r w:rsidRPr="00503FC4">
        <w:rPr>
          <w:rFonts w:ascii="Times New Roman" w:hAnsi="Times New Roman" w:cs="Times New Roman"/>
          <w:bCs/>
          <w:sz w:val="24"/>
          <w:szCs w:val="24"/>
        </w:rPr>
        <w:t>Although the normal balance for this account is debit, it is acceptable for this</w:t>
      </w:r>
      <w:r>
        <w:rPr>
          <w:rFonts w:ascii="Times New Roman" w:hAnsi="Times New Roman" w:cs="Times New Roman"/>
          <w:bCs/>
          <w:sz w:val="24"/>
          <w:szCs w:val="24"/>
        </w:rPr>
        <w:t xml:space="preserve"> </w:t>
      </w:r>
      <w:r w:rsidRPr="00503FC4">
        <w:rPr>
          <w:rFonts w:ascii="Times New Roman" w:hAnsi="Times New Roman" w:cs="Times New Roman"/>
          <w:bCs/>
          <w:sz w:val="24"/>
          <w:szCs w:val="24"/>
        </w:rPr>
        <w:t>account to have a credit balance.</w:t>
      </w:r>
      <w:r>
        <w:rPr>
          <w:rFonts w:ascii="Times New Roman" w:hAnsi="Times New Roman" w:cs="Times New Roman"/>
          <w:bCs/>
          <w:sz w:val="24"/>
          <w:szCs w:val="24"/>
        </w:rPr>
        <w:t xml:space="preserve"> </w:t>
      </w:r>
      <w:r w:rsidRPr="005D2771">
        <w:rPr>
          <w:rFonts w:ascii="Times New Roman" w:hAnsi="Times New Roman" w:cs="Times New Roman"/>
          <w:bCs/>
          <w:sz w:val="24"/>
          <w:szCs w:val="24"/>
          <w:highlight w:val="yellow"/>
        </w:rPr>
        <w:t>Department of Health and Human Services and Social Security Administration use only.</w:t>
      </w:r>
    </w:p>
    <w:p w14:paraId="7ECBAECA" w14:textId="6E884B48" w:rsidR="00BE1D92" w:rsidRDefault="00BE1D92" w:rsidP="00C01ED1">
      <w:pPr>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To add a little more detail to the definition and clarify that this USSGL is for use only by Department of Health and Human Services and Social Security Administration.</w:t>
      </w:r>
    </w:p>
    <w:p w14:paraId="6DE94E3B" w14:textId="77777777" w:rsidR="002663D2" w:rsidRDefault="002663D2" w:rsidP="002663D2">
      <w:pPr>
        <w:pStyle w:val="PlainText"/>
        <w:keepNext/>
        <w:keepLines/>
        <w:tabs>
          <w:tab w:val="left" w:pos="1220"/>
          <w:tab w:val="left" w:pos="1920"/>
        </w:tabs>
        <w:ind w:left="1920" w:hanging="1920"/>
        <w:rPr>
          <w:rFonts w:ascii="TimesNewRoman" w:hAnsi="TimesNewRoman" w:cs="Courier New"/>
          <w:b/>
          <w:sz w:val="24"/>
        </w:rPr>
      </w:pPr>
    </w:p>
    <w:p w14:paraId="1EAE37E9" w14:textId="5A50EEE3" w:rsidR="002663D2" w:rsidRPr="00177840" w:rsidRDefault="002663D2" w:rsidP="002663D2">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Account Title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Undelivered Orders - Obligations, Unpaid</w:t>
      </w:r>
    </w:p>
    <w:p w14:paraId="1CA3BA77" w14:textId="246014A8" w:rsidR="002663D2" w:rsidRPr="00177840" w:rsidRDefault="002663D2" w:rsidP="002663D2">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Account Number</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480100</w:t>
      </w:r>
    </w:p>
    <w:p w14:paraId="50353262" w14:textId="02E8CECC" w:rsidR="002663D2" w:rsidRPr="00177840" w:rsidRDefault="002663D2" w:rsidP="002663D2">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Normal Balance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Credit</w:t>
      </w:r>
    </w:p>
    <w:p w14:paraId="23DABA90" w14:textId="203CC60D" w:rsidR="002663D2" w:rsidRDefault="002663D2" w:rsidP="002663D2">
      <w:pPr>
        <w:rPr>
          <w:rStyle w:val="ui-provider"/>
          <w:rFonts w:ascii="Times New Roman" w:hAnsi="Times New Roman"/>
          <w:sz w:val="24"/>
          <w:szCs w:val="24"/>
        </w:rPr>
      </w:pPr>
      <w:r w:rsidRPr="00177840">
        <w:rPr>
          <w:rFonts w:ascii="TimesNewRoman" w:hAnsi="TimesNewRoman" w:cs="Courier New"/>
          <w:b/>
          <w:sz w:val="24"/>
        </w:rPr>
        <w:t>Definition</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This account is used to record 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r>
        <w:rPr>
          <w:rFonts w:ascii="TimesNewRoman" w:hAnsi="TimesNewRoman" w:cs="Courier New"/>
          <w:sz w:val="24"/>
        </w:rPr>
        <w:t xml:space="preserve"> </w:t>
      </w:r>
      <w:r w:rsidRPr="000017E1">
        <w:rPr>
          <w:rStyle w:val="ui-provider"/>
          <w:rFonts w:ascii="Times New Roman" w:hAnsi="Times New Roman"/>
          <w:sz w:val="24"/>
          <w:szCs w:val="24"/>
          <w:highlight w:val="yellow"/>
        </w:rPr>
        <w:t>Although the normal balance for this account is credit, it is acceptable in certain instances for this account to have a debit balance.</w:t>
      </w:r>
    </w:p>
    <w:p w14:paraId="5686B730" w14:textId="1BC51779" w:rsidR="002663D2" w:rsidRPr="002663D2" w:rsidRDefault="002663D2" w:rsidP="002663D2">
      <w:pPr>
        <w:rPr>
          <w:rStyle w:val="ui-provider"/>
          <w:rFonts w:ascii="Times New Roman" w:hAnsi="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To show that it is acceptable to have a debit balance in certain instances in USSGL account 480100.</w:t>
      </w:r>
    </w:p>
    <w:p w14:paraId="043CBD66" w14:textId="648E7848" w:rsidR="002663D2" w:rsidRDefault="002663D2" w:rsidP="002663D2">
      <w:pPr>
        <w:pStyle w:val="PlainText"/>
        <w:keepNext/>
        <w:keepLines/>
        <w:tabs>
          <w:tab w:val="left" w:pos="1220"/>
          <w:tab w:val="left" w:pos="1920"/>
        </w:tabs>
        <w:ind w:left="1920" w:hanging="1920"/>
        <w:rPr>
          <w:rFonts w:ascii="TimesNewRoman" w:hAnsi="TimesNewRoman" w:cs="Courier New"/>
          <w:b/>
          <w:sz w:val="24"/>
        </w:rPr>
      </w:pPr>
    </w:p>
    <w:p w14:paraId="48A93F5E" w14:textId="77777777" w:rsidR="002663D2" w:rsidRDefault="002663D2" w:rsidP="002663D2">
      <w:pPr>
        <w:pStyle w:val="PlainText"/>
        <w:keepNext/>
        <w:keepLines/>
        <w:tabs>
          <w:tab w:val="left" w:pos="1220"/>
          <w:tab w:val="left" w:pos="1920"/>
        </w:tabs>
        <w:ind w:left="1920" w:hanging="1920"/>
        <w:rPr>
          <w:rFonts w:ascii="TimesNewRoman" w:hAnsi="TimesNewRoman" w:cs="Courier New"/>
          <w:b/>
          <w:sz w:val="24"/>
        </w:rPr>
      </w:pPr>
    </w:p>
    <w:p w14:paraId="12D85763" w14:textId="77777777" w:rsidR="002663D2" w:rsidRPr="00BE1D92" w:rsidRDefault="002663D2" w:rsidP="00C01ED1">
      <w:pPr>
        <w:rPr>
          <w:rFonts w:ascii="TimesNewRoman" w:hAnsi="TimesNewRoman" w:cs="Courier New"/>
          <w:sz w:val="28"/>
          <w:szCs w:val="28"/>
        </w:rPr>
      </w:pPr>
    </w:p>
    <w:p w14:paraId="269D4E1B" w14:textId="77777777" w:rsidR="00BE1D92" w:rsidRDefault="00BE1D92" w:rsidP="00C01ED1">
      <w:pPr>
        <w:rPr>
          <w:rFonts w:ascii="TimesNewRoman" w:hAnsi="TimesNewRoman" w:cs="Courier New"/>
          <w:b/>
          <w:bCs/>
          <w:sz w:val="28"/>
          <w:szCs w:val="28"/>
        </w:rPr>
      </w:pPr>
    </w:p>
    <w:p w14:paraId="74A1882A" w14:textId="77777777" w:rsidR="002663D2" w:rsidRDefault="002663D2" w:rsidP="00C01ED1">
      <w:pPr>
        <w:rPr>
          <w:rFonts w:ascii="TimesNewRoman" w:hAnsi="TimesNewRoman" w:cs="Courier New"/>
          <w:b/>
          <w:bCs/>
          <w:sz w:val="28"/>
          <w:szCs w:val="28"/>
        </w:rPr>
      </w:pPr>
    </w:p>
    <w:p w14:paraId="5DD21882" w14:textId="414B5E3C" w:rsidR="002663D2" w:rsidRPr="00177840" w:rsidRDefault="002663D2" w:rsidP="002663D2">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lastRenderedPageBreak/>
        <w:t>Account Title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Delivered Orders - Obligations, Unpaid</w:t>
      </w:r>
    </w:p>
    <w:p w14:paraId="600315FB" w14:textId="3BECF83D" w:rsidR="002663D2" w:rsidRPr="00177840" w:rsidRDefault="002663D2" w:rsidP="002663D2">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Account Number</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490100</w:t>
      </w:r>
    </w:p>
    <w:p w14:paraId="716F2775" w14:textId="3DD67052" w:rsidR="002663D2" w:rsidRPr="00177840" w:rsidRDefault="002663D2" w:rsidP="002663D2">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Normal Balance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Credit</w:t>
      </w:r>
    </w:p>
    <w:p w14:paraId="1B47BE90" w14:textId="19CC1897" w:rsidR="002663D2" w:rsidRDefault="002663D2" w:rsidP="002663D2">
      <w:pPr>
        <w:rPr>
          <w:rFonts w:ascii="TimesNewRoman" w:hAnsi="TimesNewRoman" w:cs="Courier New"/>
          <w:b/>
          <w:bCs/>
          <w:sz w:val="28"/>
          <w:szCs w:val="28"/>
        </w:rPr>
      </w:pPr>
      <w:r w:rsidRPr="00177840">
        <w:rPr>
          <w:rFonts w:ascii="TimesNewRoman" w:hAnsi="TimesNewRoman" w:cs="Courier New"/>
          <w:b/>
          <w:sz w:val="24"/>
        </w:rPr>
        <w:t>Definition</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This account is used to record the amount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This account does not close at year-end.</w:t>
      </w:r>
      <w:r>
        <w:rPr>
          <w:rFonts w:ascii="TimesNewRoman" w:hAnsi="TimesNewRoman" w:cs="Courier New"/>
          <w:sz w:val="24"/>
        </w:rPr>
        <w:t xml:space="preserve"> </w:t>
      </w:r>
      <w:r w:rsidRPr="000017E1">
        <w:rPr>
          <w:rStyle w:val="ui-provider"/>
          <w:rFonts w:ascii="Times New Roman" w:hAnsi="Times New Roman"/>
          <w:sz w:val="24"/>
          <w:szCs w:val="24"/>
          <w:highlight w:val="yellow"/>
        </w:rPr>
        <w:t>Although the normal balance for this account is credit, it is acceptable in certain instances for this account to have a debit balance.</w:t>
      </w:r>
    </w:p>
    <w:p w14:paraId="64D4E388" w14:textId="1A70F800" w:rsidR="002663D2" w:rsidRPr="002663D2" w:rsidRDefault="002663D2" w:rsidP="002663D2">
      <w:pPr>
        <w:rPr>
          <w:rStyle w:val="ui-provider"/>
          <w:rFonts w:ascii="Times New Roman" w:hAnsi="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To show that it is acceptable to have a debit balance in certain instances in USSGL account 490100.</w:t>
      </w:r>
    </w:p>
    <w:p w14:paraId="5014260F" w14:textId="77777777" w:rsidR="002663D2" w:rsidRDefault="002663D2" w:rsidP="00C01ED1">
      <w:pPr>
        <w:rPr>
          <w:rFonts w:ascii="TimesNewRoman" w:hAnsi="TimesNewRoman" w:cs="Courier New"/>
          <w:b/>
          <w:bCs/>
          <w:sz w:val="28"/>
          <w:szCs w:val="28"/>
        </w:rPr>
      </w:pPr>
    </w:p>
    <w:p w14:paraId="4541298A" w14:textId="77777777" w:rsidR="002663D2" w:rsidRDefault="002663D2" w:rsidP="00C01ED1">
      <w:pPr>
        <w:rPr>
          <w:rFonts w:ascii="TimesNewRoman" w:hAnsi="TimesNewRoman" w:cs="Courier New"/>
          <w:b/>
          <w:bCs/>
          <w:sz w:val="28"/>
          <w:szCs w:val="28"/>
        </w:rPr>
      </w:pPr>
    </w:p>
    <w:p w14:paraId="4C5493B4" w14:textId="77777777" w:rsidR="002663D2" w:rsidRDefault="002663D2" w:rsidP="00C01ED1">
      <w:pPr>
        <w:rPr>
          <w:rFonts w:ascii="TimesNewRoman" w:hAnsi="TimesNewRoman" w:cs="Courier New"/>
          <w:b/>
          <w:bCs/>
          <w:sz w:val="28"/>
          <w:szCs w:val="28"/>
        </w:rPr>
      </w:pPr>
    </w:p>
    <w:p w14:paraId="6D328216" w14:textId="77777777" w:rsidR="002663D2" w:rsidRDefault="002663D2" w:rsidP="00C01ED1">
      <w:pPr>
        <w:rPr>
          <w:rFonts w:ascii="TimesNewRoman" w:hAnsi="TimesNewRoman" w:cs="Courier New"/>
          <w:b/>
          <w:bCs/>
          <w:sz w:val="28"/>
          <w:szCs w:val="28"/>
        </w:rPr>
      </w:pPr>
    </w:p>
    <w:p w14:paraId="5EB38BE0" w14:textId="77777777" w:rsidR="002663D2" w:rsidRDefault="002663D2" w:rsidP="00C01ED1">
      <w:pPr>
        <w:rPr>
          <w:rFonts w:ascii="TimesNewRoman" w:hAnsi="TimesNewRoman" w:cs="Courier New"/>
          <w:b/>
          <w:bCs/>
          <w:sz w:val="28"/>
          <w:szCs w:val="28"/>
        </w:rPr>
      </w:pPr>
    </w:p>
    <w:p w14:paraId="00DA7E93" w14:textId="77777777" w:rsidR="002663D2" w:rsidRDefault="002663D2" w:rsidP="00C01ED1">
      <w:pPr>
        <w:rPr>
          <w:rFonts w:ascii="TimesNewRoman" w:hAnsi="TimesNewRoman" w:cs="Courier New"/>
          <w:b/>
          <w:bCs/>
          <w:sz w:val="28"/>
          <w:szCs w:val="28"/>
        </w:rPr>
      </w:pPr>
    </w:p>
    <w:p w14:paraId="186E86C5" w14:textId="77777777" w:rsidR="002663D2" w:rsidRDefault="002663D2" w:rsidP="00C01ED1">
      <w:pPr>
        <w:rPr>
          <w:rFonts w:ascii="TimesNewRoman" w:hAnsi="TimesNewRoman" w:cs="Courier New"/>
          <w:b/>
          <w:bCs/>
          <w:sz w:val="28"/>
          <w:szCs w:val="28"/>
        </w:rPr>
      </w:pPr>
    </w:p>
    <w:p w14:paraId="036D362F" w14:textId="77777777" w:rsidR="002663D2" w:rsidRDefault="002663D2" w:rsidP="00C01ED1">
      <w:pPr>
        <w:rPr>
          <w:rFonts w:ascii="TimesNewRoman" w:hAnsi="TimesNewRoman" w:cs="Courier New"/>
          <w:b/>
          <w:bCs/>
          <w:sz w:val="28"/>
          <w:szCs w:val="28"/>
        </w:rPr>
      </w:pPr>
    </w:p>
    <w:p w14:paraId="7B531C90" w14:textId="77777777" w:rsidR="002663D2" w:rsidRDefault="002663D2" w:rsidP="00C01ED1">
      <w:pPr>
        <w:rPr>
          <w:rFonts w:ascii="TimesNewRoman" w:hAnsi="TimesNewRoman" w:cs="Courier New"/>
          <w:b/>
          <w:bCs/>
          <w:sz w:val="28"/>
          <w:szCs w:val="28"/>
        </w:rPr>
      </w:pPr>
    </w:p>
    <w:p w14:paraId="2CE5D615" w14:textId="77777777" w:rsidR="002663D2" w:rsidRDefault="002663D2" w:rsidP="00C01ED1">
      <w:pPr>
        <w:rPr>
          <w:rFonts w:ascii="TimesNewRoman" w:hAnsi="TimesNewRoman" w:cs="Courier New"/>
          <w:b/>
          <w:bCs/>
          <w:sz w:val="28"/>
          <w:szCs w:val="28"/>
        </w:rPr>
      </w:pPr>
    </w:p>
    <w:p w14:paraId="646A4DBF" w14:textId="77777777" w:rsidR="002663D2" w:rsidRDefault="002663D2" w:rsidP="00C01ED1">
      <w:pPr>
        <w:rPr>
          <w:rFonts w:ascii="TimesNewRoman" w:hAnsi="TimesNewRoman" w:cs="Courier New"/>
          <w:b/>
          <w:bCs/>
          <w:sz w:val="28"/>
          <w:szCs w:val="28"/>
        </w:rPr>
      </w:pPr>
    </w:p>
    <w:p w14:paraId="66D647F4" w14:textId="77777777" w:rsidR="002663D2" w:rsidRDefault="002663D2" w:rsidP="00C01ED1">
      <w:pPr>
        <w:rPr>
          <w:rFonts w:ascii="TimesNewRoman" w:hAnsi="TimesNewRoman" w:cs="Courier New"/>
          <w:b/>
          <w:bCs/>
          <w:sz w:val="28"/>
          <w:szCs w:val="28"/>
        </w:rPr>
      </w:pPr>
    </w:p>
    <w:p w14:paraId="4F89D4DC" w14:textId="5D3574FF" w:rsidR="00C01ED1" w:rsidRPr="00110965" w:rsidRDefault="00587FA5" w:rsidP="00C01ED1">
      <w:pPr>
        <w:rPr>
          <w:rFonts w:ascii="TimesNewRoman" w:hAnsi="TimesNewRoman" w:cs="Courier New"/>
          <w:b/>
          <w:bCs/>
          <w:sz w:val="28"/>
          <w:szCs w:val="28"/>
        </w:rPr>
      </w:pPr>
      <w:r>
        <w:rPr>
          <w:rFonts w:ascii="TimesNewRoman" w:hAnsi="TimesNewRoman" w:cs="Courier New"/>
          <w:b/>
          <w:bCs/>
          <w:sz w:val="28"/>
          <w:szCs w:val="28"/>
        </w:rPr>
        <w:lastRenderedPageBreak/>
        <w:t xml:space="preserve">New USSGL Accounts </w:t>
      </w:r>
      <w:r w:rsidR="00110965" w:rsidRPr="00110965">
        <w:rPr>
          <w:rFonts w:ascii="TimesNewRoman" w:hAnsi="TimesNewRoman" w:cs="Courier New"/>
          <w:b/>
          <w:bCs/>
          <w:sz w:val="28"/>
          <w:szCs w:val="28"/>
        </w:rPr>
        <w:t>Effective FY 24:</w:t>
      </w:r>
    </w:p>
    <w:p w14:paraId="3B7C3AF3" w14:textId="77777777" w:rsidR="00587FA5" w:rsidRPr="002D4B53" w:rsidRDefault="00587FA5" w:rsidP="00587FA5">
      <w:pPr>
        <w:pStyle w:val="Default"/>
        <w:rPr>
          <w:bCs/>
          <w:iCs/>
        </w:rPr>
      </w:pPr>
      <w:r w:rsidRPr="00036632">
        <w:rPr>
          <w:b/>
          <w:bCs/>
        </w:rPr>
        <w:t xml:space="preserve">Account Title: </w:t>
      </w:r>
      <w:r w:rsidRPr="00036632">
        <w:t xml:space="preserve">Adjustments for Changes in Prior-Year Allocations of Budgetary Resources – </w:t>
      </w:r>
      <w:r w:rsidRPr="002D4B53">
        <w:rPr>
          <w:bCs/>
          <w:iCs/>
        </w:rPr>
        <w:t>General Fund Account</w:t>
      </w:r>
    </w:p>
    <w:p w14:paraId="27EE54FF" w14:textId="77777777" w:rsidR="00587FA5" w:rsidRPr="002D4B53" w:rsidRDefault="00587FA5" w:rsidP="00587FA5">
      <w:pPr>
        <w:pStyle w:val="Default"/>
      </w:pPr>
      <w:r w:rsidRPr="00036632">
        <w:rPr>
          <w:b/>
          <w:bCs/>
        </w:rPr>
        <w:t xml:space="preserve">Account Number: </w:t>
      </w:r>
      <w:r w:rsidRPr="00036632">
        <w:t>432100</w:t>
      </w:r>
    </w:p>
    <w:p w14:paraId="7D3F7082" w14:textId="77777777" w:rsidR="00587FA5" w:rsidRPr="002D4B53" w:rsidRDefault="00587FA5" w:rsidP="00587FA5">
      <w:pPr>
        <w:pStyle w:val="Default"/>
      </w:pPr>
      <w:r w:rsidRPr="00036632">
        <w:rPr>
          <w:b/>
          <w:bCs/>
        </w:rPr>
        <w:t xml:space="preserve">Normal Balance: </w:t>
      </w:r>
      <w:r w:rsidRPr="00036632">
        <w:t xml:space="preserve">Debit </w:t>
      </w:r>
    </w:p>
    <w:p w14:paraId="1CAFFB82" w14:textId="5DE7D065" w:rsidR="006B4D5D" w:rsidRDefault="00587FA5" w:rsidP="00587FA5">
      <w:pPr>
        <w:spacing w:after="0" w:line="240" w:lineRule="auto"/>
        <w:rPr>
          <w:rFonts w:ascii="Times New Roman" w:hAnsi="Times New Roman" w:cs="Times New Roman"/>
          <w:bCs/>
          <w:sz w:val="24"/>
          <w:szCs w:val="24"/>
        </w:rPr>
      </w:pPr>
      <w:r w:rsidRPr="00036632">
        <w:rPr>
          <w:rFonts w:ascii="Times New Roman" w:hAnsi="Times New Roman" w:cs="Times New Roman"/>
          <w:b/>
          <w:bCs/>
          <w:sz w:val="24"/>
          <w:szCs w:val="24"/>
        </w:rPr>
        <w:t xml:space="preserve">Definition: </w:t>
      </w:r>
      <w:r w:rsidRPr="00036632">
        <w:rPr>
          <w:rFonts w:ascii="Times New Roman" w:hAnsi="Times New Roman" w:cs="Times New Roman"/>
          <w:sz w:val="24"/>
          <w:szCs w:val="24"/>
        </w:rPr>
        <w:t xml:space="preserve">This account is used </w:t>
      </w:r>
      <w:r>
        <w:rPr>
          <w:rFonts w:ascii="Times New Roman" w:hAnsi="Times New Roman" w:cs="Times New Roman"/>
          <w:sz w:val="24"/>
          <w:szCs w:val="24"/>
        </w:rPr>
        <w:t xml:space="preserve">in a general fund account </w:t>
      </w:r>
      <w:r w:rsidRPr="00036632">
        <w:rPr>
          <w:rFonts w:ascii="Times New Roman" w:hAnsi="Times New Roman" w:cs="Times New Roman"/>
          <w:sz w:val="24"/>
          <w:szCs w:val="24"/>
        </w:rPr>
        <w:t>to record the amount of adjustments made for the change in the allocation of budgetary resources between certain trust fund and federal entity general fund funding sources and performing accounts. Although the normal balance for this account is debit, it is acceptable for this account to have a credit balance.</w:t>
      </w:r>
      <w:r>
        <w:rPr>
          <w:rFonts w:ascii="Times New Roman" w:hAnsi="Times New Roman" w:cs="Times New Roman"/>
          <w:sz w:val="24"/>
          <w:szCs w:val="24"/>
        </w:rPr>
        <w:t xml:space="preserve">  </w:t>
      </w:r>
      <w:r w:rsidRPr="002909D9">
        <w:rPr>
          <w:rFonts w:ascii="Times New Roman" w:hAnsi="Times New Roman" w:cs="Times New Roman"/>
          <w:bCs/>
          <w:sz w:val="24"/>
          <w:szCs w:val="24"/>
        </w:rPr>
        <w:t>Department of Health and Human Services and</w:t>
      </w:r>
      <w:r>
        <w:rPr>
          <w:rFonts w:ascii="Times New Roman" w:hAnsi="Times New Roman" w:cs="Times New Roman"/>
          <w:bCs/>
          <w:sz w:val="24"/>
          <w:szCs w:val="24"/>
        </w:rPr>
        <w:t xml:space="preserve"> Social Security Administration use only.</w:t>
      </w:r>
    </w:p>
    <w:p w14:paraId="21329EF8" w14:textId="77777777" w:rsidR="00587FA5" w:rsidRDefault="00587FA5" w:rsidP="00587FA5">
      <w:pPr>
        <w:spacing w:after="0" w:line="240" w:lineRule="auto"/>
        <w:rPr>
          <w:rFonts w:ascii="Times New Roman" w:hAnsi="Times New Roman" w:cs="Times New Roman"/>
          <w:sz w:val="24"/>
          <w:szCs w:val="24"/>
        </w:rPr>
      </w:pPr>
    </w:p>
    <w:p w14:paraId="1BF5D9FB" w14:textId="1627A5C9" w:rsidR="00EF1161" w:rsidRDefault="006B4D5D" w:rsidP="00EF1161">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t>
      </w:r>
      <w:r w:rsidR="00362442">
        <w:rPr>
          <w:rStyle w:val="ui-provider"/>
          <w:rFonts w:ascii="Times New Roman" w:hAnsi="Times New Roman" w:cs="Times New Roman"/>
          <w:sz w:val="24"/>
          <w:szCs w:val="24"/>
        </w:rPr>
        <w:t xml:space="preserve">The account is needed </w:t>
      </w:r>
      <w:r w:rsidR="00362442">
        <w:rPr>
          <w:rFonts w:ascii="Times New Roman" w:hAnsi="Times New Roman" w:cs="Times New Roman"/>
          <w:sz w:val="24"/>
          <w:szCs w:val="24"/>
        </w:rPr>
        <w:t xml:space="preserve">in a general fund account </w:t>
      </w:r>
      <w:r w:rsidR="00362442" w:rsidRPr="00036632">
        <w:rPr>
          <w:rFonts w:ascii="Times New Roman" w:hAnsi="Times New Roman" w:cs="Times New Roman"/>
          <w:sz w:val="24"/>
          <w:szCs w:val="24"/>
        </w:rPr>
        <w:t>to record the amount of adjustments made for the change in the allocation of budgetary resources between certain trust fund and federal entity general fund funding sources and performing accounts.</w:t>
      </w:r>
    </w:p>
    <w:p w14:paraId="76FED357" w14:textId="41B82F8D" w:rsidR="006B4D5D" w:rsidRPr="00347DBB" w:rsidRDefault="006B4D5D" w:rsidP="00C01ED1">
      <w:pPr>
        <w:spacing w:after="0" w:line="240" w:lineRule="auto"/>
        <w:rPr>
          <w:rFonts w:ascii="Times New Roman" w:hAnsi="Times New Roman" w:cs="Times New Roman"/>
          <w:sz w:val="24"/>
          <w:szCs w:val="24"/>
        </w:rPr>
      </w:pPr>
    </w:p>
    <w:p w14:paraId="073DE037" w14:textId="10B3E35D" w:rsidR="00FC706F" w:rsidRPr="00E71008" w:rsidRDefault="00FC706F" w:rsidP="00FC706F">
      <w:pPr>
        <w:autoSpaceDE w:val="0"/>
        <w:autoSpaceDN w:val="0"/>
        <w:adjustRightInd w:val="0"/>
        <w:spacing w:after="240"/>
        <w:rPr>
          <w:rFonts w:ascii="Times New Roman" w:hAnsi="Times New Roman" w:cs="Times New Roman"/>
          <w:b/>
          <w:bCs/>
          <w:sz w:val="24"/>
          <w:szCs w:val="24"/>
        </w:rPr>
      </w:pPr>
      <w:r w:rsidRPr="00E71008">
        <w:rPr>
          <w:rFonts w:ascii="Times New Roman" w:hAnsi="Times New Roman" w:cs="Times New Roman"/>
          <w:b/>
          <w:bCs/>
          <w:sz w:val="24"/>
          <w:szCs w:val="24"/>
        </w:rPr>
        <w:t>Affected TC</w:t>
      </w:r>
      <w:r>
        <w:rPr>
          <w:rFonts w:ascii="Times New Roman" w:hAnsi="Times New Roman" w:cs="Times New Roman"/>
          <w:b/>
          <w:bCs/>
          <w:sz w:val="24"/>
          <w:szCs w:val="24"/>
        </w:rPr>
        <w:t>s</w:t>
      </w:r>
      <w:r w:rsidRPr="00E71008">
        <w:rPr>
          <w:rFonts w:ascii="Times New Roman" w:hAnsi="Times New Roman" w:cs="Times New Roman"/>
          <w:b/>
          <w:bCs/>
          <w:sz w:val="24"/>
          <w:szCs w:val="24"/>
        </w:rPr>
        <w:t>:</w:t>
      </w:r>
      <w:r w:rsidR="00477BC9">
        <w:rPr>
          <w:rFonts w:ascii="Times New Roman" w:hAnsi="Times New Roman" w:cs="Times New Roman"/>
          <w:b/>
          <w:bCs/>
          <w:sz w:val="24"/>
          <w:szCs w:val="24"/>
        </w:rPr>
        <w:t xml:space="preserve"> D140, D142, and F335</w:t>
      </w:r>
      <w:r w:rsidRPr="00E71008">
        <w:rPr>
          <w:rFonts w:ascii="Times New Roman" w:hAnsi="Times New Roman" w:cs="Times New Roman"/>
          <w:b/>
          <w:bCs/>
          <w:sz w:val="24"/>
          <w:szCs w:val="24"/>
        </w:rPr>
        <w:t xml:space="preserve"> (see Budgetary TC</w:t>
      </w:r>
      <w:r w:rsidR="001D162B">
        <w:rPr>
          <w:rFonts w:ascii="Times New Roman" w:hAnsi="Times New Roman" w:cs="Times New Roman"/>
          <w:b/>
          <w:bCs/>
          <w:sz w:val="24"/>
          <w:szCs w:val="24"/>
        </w:rPr>
        <w:t xml:space="preserve"> Additions and</w:t>
      </w:r>
      <w:r w:rsidRPr="00E71008">
        <w:rPr>
          <w:rFonts w:ascii="Times New Roman" w:hAnsi="Times New Roman" w:cs="Times New Roman"/>
          <w:b/>
          <w:bCs/>
          <w:sz w:val="24"/>
          <w:szCs w:val="24"/>
        </w:rPr>
        <w:t xml:space="preserve"> Revisions handout for details)</w:t>
      </w:r>
    </w:p>
    <w:p w14:paraId="53A6E714" w14:textId="6B84BAE5" w:rsidR="00FC706F" w:rsidRDefault="00FC706F" w:rsidP="00FC706F">
      <w:pPr>
        <w:tabs>
          <w:tab w:val="left" w:pos="5775"/>
        </w:tabs>
        <w:spacing w:after="0" w:line="240" w:lineRule="auto"/>
        <w:rPr>
          <w:rFonts w:ascii="Times New Roman" w:hAnsi="Times New Roman" w:cs="Times New Roman"/>
          <w:sz w:val="24"/>
          <w:szCs w:val="24"/>
        </w:rPr>
      </w:pPr>
    </w:p>
    <w:p w14:paraId="5E02C3EC" w14:textId="77777777" w:rsidR="00FC706F" w:rsidRDefault="00FC706F" w:rsidP="00FC706F">
      <w:pPr>
        <w:tabs>
          <w:tab w:val="left" w:pos="5775"/>
        </w:tabs>
        <w:spacing w:after="0" w:line="240" w:lineRule="auto"/>
        <w:rPr>
          <w:rFonts w:ascii="Times New Roman" w:hAnsi="Times New Roman" w:cs="Times New Roman"/>
          <w:sz w:val="24"/>
          <w:szCs w:val="24"/>
        </w:rPr>
      </w:pPr>
    </w:p>
    <w:p w14:paraId="7E3FBA82" w14:textId="77777777" w:rsidR="002909D9" w:rsidRPr="00036632" w:rsidRDefault="002909D9" w:rsidP="002909D9">
      <w:pPr>
        <w:pStyle w:val="Default"/>
      </w:pPr>
      <w:bookmarkStart w:id="0" w:name="_Hlk141100983"/>
      <w:r w:rsidRPr="00036632">
        <w:rPr>
          <w:b/>
          <w:bCs/>
        </w:rPr>
        <w:t xml:space="preserve">Account Title: </w:t>
      </w:r>
      <w:r w:rsidRPr="00036632">
        <w:t>Offset to adjustment for Change in allocation of Trust Fund limitation</w:t>
      </w:r>
      <w:r>
        <w:t xml:space="preserve"> – General Fund Account</w:t>
      </w:r>
    </w:p>
    <w:p w14:paraId="6DE3119F" w14:textId="77777777" w:rsidR="002909D9" w:rsidRPr="00036632" w:rsidRDefault="002909D9" w:rsidP="002909D9">
      <w:pPr>
        <w:pStyle w:val="Default"/>
      </w:pPr>
      <w:r w:rsidRPr="00036632">
        <w:rPr>
          <w:b/>
          <w:bCs/>
        </w:rPr>
        <w:t xml:space="preserve">Account Number: </w:t>
      </w:r>
      <w:r w:rsidRPr="00036632">
        <w:t>433000</w:t>
      </w:r>
    </w:p>
    <w:p w14:paraId="3B27FF77" w14:textId="77777777" w:rsidR="002909D9" w:rsidRPr="00036632" w:rsidRDefault="002909D9" w:rsidP="002909D9">
      <w:pPr>
        <w:pStyle w:val="Default"/>
      </w:pPr>
      <w:r w:rsidRPr="00036632">
        <w:rPr>
          <w:b/>
          <w:bCs/>
        </w:rPr>
        <w:t xml:space="preserve">Normal Balance: </w:t>
      </w:r>
      <w:r w:rsidRPr="00036632">
        <w:t xml:space="preserve">Credit </w:t>
      </w:r>
    </w:p>
    <w:p w14:paraId="08805811" w14:textId="24E4BB65" w:rsidR="002909D9" w:rsidRPr="00503FC4" w:rsidRDefault="002909D9" w:rsidP="002909D9">
      <w:pPr>
        <w:spacing w:after="0" w:line="240" w:lineRule="auto"/>
        <w:rPr>
          <w:rFonts w:ascii="Times New Roman" w:hAnsi="Times New Roman" w:cs="Times New Roman"/>
          <w:bCs/>
          <w:sz w:val="24"/>
          <w:szCs w:val="24"/>
        </w:rPr>
      </w:pPr>
      <w:r w:rsidRPr="00036632">
        <w:rPr>
          <w:rFonts w:ascii="Times New Roman" w:hAnsi="Times New Roman" w:cs="Times New Roman"/>
          <w:b/>
          <w:bCs/>
          <w:sz w:val="24"/>
          <w:szCs w:val="24"/>
        </w:rPr>
        <w:t xml:space="preserve">Definition: </w:t>
      </w:r>
      <w:r w:rsidRPr="00036632">
        <w:rPr>
          <w:rFonts w:ascii="Times New Roman" w:hAnsi="Times New Roman" w:cs="Times New Roman"/>
          <w:sz w:val="24"/>
          <w:szCs w:val="24"/>
        </w:rPr>
        <w:t xml:space="preserve">This account provides a closing activity offset to the amount of adjustments recorded for the change in the allocation of budgetary resources between certain trust fund and federal entity general fund funding sources and performing accounts. </w:t>
      </w:r>
      <w:r>
        <w:rPr>
          <w:rFonts w:ascii="Times New Roman" w:hAnsi="Times New Roman" w:cs="Times New Roman"/>
          <w:sz w:val="24"/>
          <w:szCs w:val="24"/>
        </w:rPr>
        <w:t>T</w:t>
      </w:r>
      <w:r w:rsidRPr="00036632">
        <w:rPr>
          <w:rFonts w:ascii="Times New Roman" w:hAnsi="Times New Roman" w:cs="Times New Roman"/>
          <w:sz w:val="24"/>
          <w:szCs w:val="24"/>
        </w:rPr>
        <w:t xml:space="preserve">his account can also adjust (remove or reallocate) funding between </w:t>
      </w:r>
      <w:r>
        <w:rPr>
          <w:rFonts w:ascii="Times New Roman" w:hAnsi="Times New Roman" w:cs="Times New Roman"/>
          <w:sz w:val="24"/>
          <w:szCs w:val="24"/>
        </w:rPr>
        <w:t>d</w:t>
      </w:r>
      <w:r w:rsidRPr="00036632">
        <w:rPr>
          <w:rFonts w:ascii="Times New Roman" w:hAnsi="Times New Roman" w:cs="Times New Roman"/>
          <w:sz w:val="24"/>
          <w:szCs w:val="24"/>
        </w:rPr>
        <w:t xml:space="preserve">iscretionary and </w:t>
      </w:r>
      <w:r>
        <w:rPr>
          <w:rFonts w:ascii="Times New Roman" w:hAnsi="Times New Roman" w:cs="Times New Roman"/>
          <w:sz w:val="24"/>
          <w:szCs w:val="24"/>
        </w:rPr>
        <w:t>m</w:t>
      </w:r>
      <w:r w:rsidRPr="00036632">
        <w:rPr>
          <w:rFonts w:ascii="Times New Roman" w:hAnsi="Times New Roman" w:cs="Times New Roman"/>
          <w:sz w:val="24"/>
          <w:szCs w:val="24"/>
        </w:rPr>
        <w:t xml:space="preserve">andatory accounts for specific agency activity associated with the change in allocation </w:t>
      </w:r>
      <w:r w:rsidRPr="00A743C4">
        <w:rPr>
          <w:rFonts w:ascii="Times New Roman" w:hAnsi="Times New Roman" w:cs="Times New Roman"/>
          <w:sz w:val="24"/>
          <w:szCs w:val="24"/>
        </w:rPr>
        <w:t>noted above</w:t>
      </w:r>
      <w:r w:rsidRPr="00036632">
        <w:rPr>
          <w:rFonts w:ascii="Times New Roman" w:hAnsi="Times New Roman" w:cs="Times New Roman"/>
          <w:sz w:val="24"/>
          <w:szCs w:val="24"/>
        </w:rPr>
        <w:t>. Although the normal balance for this account is credit, it is acceptable for this account to have a debit balance.</w:t>
      </w:r>
      <w:r>
        <w:rPr>
          <w:rFonts w:ascii="Times New Roman" w:hAnsi="Times New Roman" w:cs="Times New Roman"/>
          <w:sz w:val="24"/>
          <w:szCs w:val="24"/>
        </w:rPr>
        <w:t xml:space="preserve"> </w:t>
      </w:r>
      <w:r>
        <w:rPr>
          <w:rFonts w:ascii="Times New Roman" w:hAnsi="Times New Roman" w:cs="Times New Roman"/>
          <w:bCs/>
          <w:sz w:val="24"/>
          <w:szCs w:val="24"/>
        </w:rPr>
        <w:t>Department of Health and Human Services and</w:t>
      </w:r>
      <w:r>
        <w:rPr>
          <w:rFonts w:ascii="Times New Roman" w:hAnsi="Times New Roman" w:cs="Times New Roman"/>
          <w:sz w:val="24"/>
          <w:szCs w:val="24"/>
        </w:rPr>
        <w:t xml:space="preserve"> </w:t>
      </w:r>
      <w:r>
        <w:rPr>
          <w:rFonts w:ascii="Times New Roman" w:hAnsi="Times New Roman" w:cs="Times New Roman"/>
          <w:bCs/>
          <w:sz w:val="24"/>
          <w:szCs w:val="24"/>
        </w:rPr>
        <w:t>Social Security Administration use only.</w:t>
      </w:r>
    </w:p>
    <w:bookmarkEnd w:id="0"/>
    <w:p w14:paraId="3F9FDAEA" w14:textId="77777777" w:rsidR="002909D9" w:rsidRDefault="002909D9" w:rsidP="00FC706F">
      <w:pPr>
        <w:rPr>
          <w:rFonts w:ascii="Times New Roman" w:hAnsi="Times New Roman" w:cs="Times New Roman"/>
          <w:b/>
          <w:bCs/>
          <w:sz w:val="24"/>
          <w:szCs w:val="24"/>
        </w:rPr>
      </w:pPr>
    </w:p>
    <w:p w14:paraId="252FD6F8" w14:textId="1B09B9C2" w:rsidR="00FC706F" w:rsidRPr="00347DBB" w:rsidRDefault="00FC706F" w:rsidP="00FC706F">
      <w:pPr>
        <w:rPr>
          <w:rFonts w:ascii="Times New Roman" w:hAnsi="Times New Roman" w:cs="Times New Roman"/>
          <w:sz w:val="24"/>
          <w:szCs w:val="24"/>
        </w:rPr>
      </w:pPr>
      <w:r>
        <w:rPr>
          <w:rFonts w:ascii="Times New Roman" w:hAnsi="Times New Roman" w:cs="Times New Roman"/>
          <w:b/>
          <w:bCs/>
          <w:sz w:val="24"/>
          <w:szCs w:val="24"/>
        </w:rPr>
        <w:t xml:space="preserve">Justification: </w:t>
      </w:r>
      <w:r w:rsidRPr="00347DBB">
        <w:rPr>
          <w:rFonts w:ascii="Times New Roman" w:hAnsi="Times New Roman" w:cs="Times New Roman"/>
          <w:sz w:val="24"/>
          <w:szCs w:val="24"/>
        </w:rPr>
        <w:t xml:space="preserve">This account is needed </w:t>
      </w:r>
      <w:r w:rsidR="002909D9">
        <w:rPr>
          <w:rFonts w:ascii="Times New Roman" w:hAnsi="Times New Roman" w:cs="Times New Roman"/>
          <w:sz w:val="24"/>
          <w:szCs w:val="24"/>
        </w:rPr>
        <w:t xml:space="preserve">as </w:t>
      </w:r>
      <w:r w:rsidR="002909D9" w:rsidRPr="00036632">
        <w:rPr>
          <w:rFonts w:ascii="Times New Roman" w:hAnsi="Times New Roman" w:cs="Times New Roman"/>
          <w:sz w:val="24"/>
          <w:szCs w:val="24"/>
        </w:rPr>
        <w:t xml:space="preserve">a closing activity offset the amount of adjustments recorded for the change in the allocation of budgetary resources between certain trust fund and federal entity general fund funding sources and performing accounts. </w:t>
      </w:r>
      <w:r w:rsidR="002909D9">
        <w:rPr>
          <w:rFonts w:ascii="Times New Roman" w:hAnsi="Times New Roman" w:cs="Times New Roman"/>
          <w:sz w:val="24"/>
          <w:szCs w:val="24"/>
        </w:rPr>
        <w:t>T</w:t>
      </w:r>
      <w:r w:rsidR="002909D9" w:rsidRPr="00036632">
        <w:rPr>
          <w:rFonts w:ascii="Times New Roman" w:hAnsi="Times New Roman" w:cs="Times New Roman"/>
          <w:sz w:val="24"/>
          <w:szCs w:val="24"/>
        </w:rPr>
        <w:t xml:space="preserve">his account can also adjust (remove or reallocate) funding between </w:t>
      </w:r>
      <w:r w:rsidR="002909D9">
        <w:rPr>
          <w:rFonts w:ascii="Times New Roman" w:hAnsi="Times New Roman" w:cs="Times New Roman"/>
          <w:sz w:val="24"/>
          <w:szCs w:val="24"/>
        </w:rPr>
        <w:t>d</w:t>
      </w:r>
      <w:r w:rsidR="002909D9" w:rsidRPr="00036632">
        <w:rPr>
          <w:rFonts w:ascii="Times New Roman" w:hAnsi="Times New Roman" w:cs="Times New Roman"/>
          <w:sz w:val="24"/>
          <w:szCs w:val="24"/>
        </w:rPr>
        <w:t xml:space="preserve">iscretionary and </w:t>
      </w:r>
      <w:r w:rsidR="002909D9">
        <w:rPr>
          <w:rFonts w:ascii="Times New Roman" w:hAnsi="Times New Roman" w:cs="Times New Roman"/>
          <w:sz w:val="24"/>
          <w:szCs w:val="24"/>
        </w:rPr>
        <w:t>m</w:t>
      </w:r>
      <w:r w:rsidR="002909D9" w:rsidRPr="00036632">
        <w:rPr>
          <w:rFonts w:ascii="Times New Roman" w:hAnsi="Times New Roman" w:cs="Times New Roman"/>
          <w:sz w:val="24"/>
          <w:szCs w:val="24"/>
        </w:rPr>
        <w:t>andatory accounts for specific agency activity associated with the change in allocatio</w:t>
      </w:r>
      <w:r w:rsidR="002909D9">
        <w:rPr>
          <w:rFonts w:ascii="Times New Roman" w:hAnsi="Times New Roman" w:cs="Times New Roman"/>
          <w:sz w:val="24"/>
          <w:szCs w:val="24"/>
        </w:rPr>
        <w:t>n</w:t>
      </w:r>
      <w:r w:rsidR="002909D9" w:rsidRPr="00036632">
        <w:rPr>
          <w:rFonts w:ascii="Times New Roman" w:hAnsi="Times New Roman" w:cs="Times New Roman"/>
          <w:sz w:val="24"/>
          <w:szCs w:val="24"/>
        </w:rPr>
        <w:t>.</w:t>
      </w:r>
    </w:p>
    <w:p w14:paraId="5434682F" w14:textId="798DA831" w:rsidR="00FC706F" w:rsidRDefault="00FC706F" w:rsidP="00FC706F">
      <w:pPr>
        <w:tabs>
          <w:tab w:val="left" w:pos="5775"/>
        </w:tabs>
        <w:spacing w:after="0" w:line="240" w:lineRule="auto"/>
        <w:rPr>
          <w:rFonts w:ascii="Times New Roman" w:hAnsi="Times New Roman" w:cs="Times New Roman"/>
          <w:sz w:val="24"/>
          <w:szCs w:val="24"/>
        </w:rPr>
      </w:pPr>
    </w:p>
    <w:p w14:paraId="15FEC3A3" w14:textId="0CEC1BAA" w:rsidR="00FC706F" w:rsidRPr="00E71008" w:rsidRDefault="00FC706F" w:rsidP="00FC706F">
      <w:pPr>
        <w:autoSpaceDE w:val="0"/>
        <w:autoSpaceDN w:val="0"/>
        <w:adjustRightInd w:val="0"/>
        <w:spacing w:after="240"/>
        <w:rPr>
          <w:rFonts w:ascii="Times New Roman" w:hAnsi="Times New Roman" w:cs="Times New Roman"/>
          <w:b/>
          <w:bCs/>
          <w:sz w:val="24"/>
          <w:szCs w:val="24"/>
        </w:rPr>
      </w:pPr>
      <w:r w:rsidRPr="00E71008">
        <w:rPr>
          <w:rFonts w:ascii="Times New Roman" w:hAnsi="Times New Roman" w:cs="Times New Roman"/>
          <w:b/>
          <w:bCs/>
          <w:sz w:val="24"/>
          <w:szCs w:val="24"/>
        </w:rPr>
        <w:t>Affected TC</w:t>
      </w:r>
      <w:r>
        <w:rPr>
          <w:rFonts w:ascii="Times New Roman" w:hAnsi="Times New Roman" w:cs="Times New Roman"/>
          <w:b/>
          <w:bCs/>
          <w:sz w:val="24"/>
          <w:szCs w:val="24"/>
        </w:rPr>
        <w:t>s</w:t>
      </w:r>
      <w:r w:rsidRPr="00E71008">
        <w:rPr>
          <w:rFonts w:ascii="Times New Roman" w:hAnsi="Times New Roman" w:cs="Times New Roman"/>
          <w:b/>
          <w:bCs/>
          <w:sz w:val="24"/>
          <w:szCs w:val="24"/>
        </w:rPr>
        <w:t>:</w:t>
      </w:r>
      <w:r w:rsidR="00477BC9">
        <w:rPr>
          <w:rFonts w:ascii="Times New Roman" w:hAnsi="Times New Roman" w:cs="Times New Roman"/>
          <w:b/>
          <w:bCs/>
          <w:sz w:val="24"/>
          <w:szCs w:val="24"/>
        </w:rPr>
        <w:t xml:space="preserve"> A205, F155, and F335</w:t>
      </w:r>
      <w:r w:rsidRPr="00E71008">
        <w:rPr>
          <w:rFonts w:ascii="Times New Roman" w:hAnsi="Times New Roman" w:cs="Times New Roman"/>
          <w:b/>
          <w:bCs/>
          <w:sz w:val="24"/>
          <w:szCs w:val="24"/>
        </w:rPr>
        <w:t xml:space="preserve"> (see Budgetary TC </w:t>
      </w:r>
      <w:r w:rsidR="001D162B">
        <w:rPr>
          <w:rFonts w:ascii="Times New Roman" w:hAnsi="Times New Roman" w:cs="Times New Roman"/>
          <w:b/>
          <w:bCs/>
          <w:sz w:val="24"/>
          <w:szCs w:val="24"/>
        </w:rPr>
        <w:t xml:space="preserve">Additions and </w:t>
      </w:r>
      <w:r w:rsidRPr="00E71008">
        <w:rPr>
          <w:rFonts w:ascii="Times New Roman" w:hAnsi="Times New Roman" w:cs="Times New Roman"/>
          <w:b/>
          <w:bCs/>
          <w:sz w:val="24"/>
          <w:szCs w:val="24"/>
        </w:rPr>
        <w:t>Revisions handout for details)</w:t>
      </w:r>
    </w:p>
    <w:p w14:paraId="1EB9E5A2" w14:textId="2FDD6DD7" w:rsidR="00AF4A5F" w:rsidRPr="00110965" w:rsidRDefault="00AF4A5F" w:rsidP="00AF4A5F">
      <w:pPr>
        <w:rPr>
          <w:rFonts w:ascii="TimesNewRoman" w:hAnsi="TimesNewRoman" w:cs="Courier New"/>
          <w:b/>
          <w:bCs/>
          <w:sz w:val="28"/>
          <w:szCs w:val="28"/>
        </w:rPr>
      </w:pPr>
      <w:r>
        <w:rPr>
          <w:rFonts w:ascii="TimesNewRoman" w:hAnsi="TimesNewRoman" w:cs="Courier New"/>
          <w:b/>
          <w:bCs/>
          <w:sz w:val="28"/>
          <w:szCs w:val="28"/>
        </w:rPr>
        <w:lastRenderedPageBreak/>
        <w:t xml:space="preserve">New USSGL Accounts </w:t>
      </w:r>
      <w:r w:rsidRPr="00110965">
        <w:rPr>
          <w:rFonts w:ascii="TimesNewRoman" w:hAnsi="TimesNewRoman" w:cs="Courier New"/>
          <w:b/>
          <w:bCs/>
          <w:sz w:val="28"/>
          <w:szCs w:val="28"/>
        </w:rPr>
        <w:t>Effective FY 2</w:t>
      </w:r>
      <w:r>
        <w:rPr>
          <w:rFonts w:ascii="TimesNewRoman" w:hAnsi="TimesNewRoman" w:cs="Courier New"/>
          <w:b/>
          <w:bCs/>
          <w:sz w:val="28"/>
          <w:szCs w:val="28"/>
        </w:rPr>
        <w:t>5</w:t>
      </w:r>
      <w:r w:rsidRPr="00110965">
        <w:rPr>
          <w:rFonts w:ascii="TimesNewRoman" w:hAnsi="TimesNewRoman" w:cs="Courier New"/>
          <w:b/>
          <w:bCs/>
          <w:sz w:val="28"/>
          <w:szCs w:val="28"/>
        </w:rPr>
        <w:t>:</w:t>
      </w:r>
    </w:p>
    <w:p w14:paraId="07A010F6" w14:textId="567BC798" w:rsidR="00F3595A" w:rsidRDefault="00F3595A" w:rsidP="00F3595A">
      <w:pPr>
        <w:pStyle w:val="NormalWeb"/>
        <w:spacing w:before="0" w:beforeAutospacing="0" w:after="0" w:afterAutospacing="0"/>
      </w:pPr>
      <w:r>
        <w:rPr>
          <w:rStyle w:val="Strong"/>
          <w:rFonts w:eastAsia="Calibri"/>
        </w:rPr>
        <w:t>Account Title:</w:t>
      </w:r>
      <w:r w:rsidR="005D5858">
        <w:t xml:space="preserve"> </w:t>
      </w:r>
      <w:r>
        <w:t>Anticipated Reinstated Orders - Obligations, Unpaid</w:t>
      </w:r>
    </w:p>
    <w:p w14:paraId="22B75A40" w14:textId="482FC62B" w:rsidR="00F3595A" w:rsidRDefault="00F3595A" w:rsidP="00F3595A">
      <w:pPr>
        <w:pStyle w:val="NormalWeb"/>
        <w:spacing w:before="0" w:beforeAutospacing="0" w:after="0" w:afterAutospacing="0"/>
      </w:pPr>
      <w:r>
        <w:rPr>
          <w:rStyle w:val="Strong"/>
          <w:rFonts w:eastAsia="Calibri"/>
        </w:rPr>
        <w:t>Account Number:</w:t>
      </w:r>
      <w:r>
        <w:t> 479010</w:t>
      </w:r>
    </w:p>
    <w:p w14:paraId="6F0E1B85" w14:textId="7C5FD0B4" w:rsidR="00F3595A" w:rsidRDefault="00F3595A" w:rsidP="00F3595A">
      <w:pPr>
        <w:pStyle w:val="NormalWeb"/>
        <w:spacing w:before="0" w:beforeAutospacing="0" w:after="0" w:afterAutospacing="0"/>
      </w:pPr>
      <w:r>
        <w:rPr>
          <w:rStyle w:val="Strong"/>
          <w:rFonts w:eastAsia="Calibri"/>
        </w:rPr>
        <w:t>Normal Balance:</w:t>
      </w:r>
      <w:r w:rsidR="005D5858">
        <w:t xml:space="preserve"> </w:t>
      </w:r>
      <w:r>
        <w:t>Credit</w:t>
      </w:r>
    </w:p>
    <w:p w14:paraId="0B42A818" w14:textId="77777777" w:rsidR="00F3595A" w:rsidRDefault="00F3595A" w:rsidP="00F3595A">
      <w:pPr>
        <w:pStyle w:val="NormalWeb"/>
        <w:spacing w:before="0" w:beforeAutospacing="0" w:after="0" w:afterAutospacing="0"/>
      </w:pPr>
      <w:r>
        <w:rPr>
          <w:rStyle w:val="Strong"/>
          <w:rFonts w:eastAsia="Calibri"/>
        </w:rPr>
        <w:t>Definition:</w:t>
      </w:r>
      <w:r>
        <w:t xml:space="preserve">  This account is used to anticipate the reinstatement of 1) the amount of goods and/or services ordered, which have not been actually or constructively received and for which amounts have not been prepaid or advanced; and 2) </w:t>
      </w:r>
      <w:r w:rsidRPr="00534AE8">
        <w:t>the amount accrued or due for: (</w:t>
      </w:r>
      <w:r>
        <w:t>a</w:t>
      </w:r>
      <w:r w:rsidRPr="00534AE8">
        <w:t>) services performed by employees, contractors, vendors, carriers, grantees, lessors, and other government funds; (</w:t>
      </w:r>
      <w:r>
        <w:t>b</w:t>
      </w:r>
      <w:r w:rsidRPr="00534AE8">
        <w:t>) goods and tangible property received; and (</w:t>
      </w:r>
      <w:r>
        <w:t>c</w:t>
      </w:r>
      <w:r w:rsidRPr="00534AE8">
        <w:t>) programs for which no current service performance is required such as annuities, insurance claims, benefit payments, loans, etc.</w:t>
      </w:r>
    </w:p>
    <w:p w14:paraId="567D0DE8" w14:textId="128FEB67" w:rsidR="00FC706F" w:rsidRDefault="00FC706F" w:rsidP="00FC706F">
      <w:pPr>
        <w:tabs>
          <w:tab w:val="left" w:pos="5775"/>
        </w:tabs>
        <w:spacing w:after="0" w:line="240" w:lineRule="auto"/>
        <w:rPr>
          <w:rFonts w:ascii="Times New Roman" w:hAnsi="Times New Roman" w:cs="Times New Roman"/>
          <w:sz w:val="24"/>
          <w:szCs w:val="24"/>
        </w:rPr>
      </w:pPr>
    </w:p>
    <w:p w14:paraId="36467DD9" w14:textId="604FBCE5" w:rsidR="00477BC9" w:rsidRPr="00F3595A" w:rsidRDefault="00F3595A" w:rsidP="00FC706F">
      <w:pPr>
        <w:tabs>
          <w:tab w:val="left" w:pos="5775"/>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This account is used to anticipate the amounts in USSGL accounts 480110 and 490110.</w:t>
      </w:r>
    </w:p>
    <w:p w14:paraId="21174495" w14:textId="14AEC220" w:rsidR="00477BC9" w:rsidRDefault="00477BC9" w:rsidP="00FC706F">
      <w:pPr>
        <w:tabs>
          <w:tab w:val="left" w:pos="5775"/>
        </w:tabs>
        <w:spacing w:after="0" w:line="240" w:lineRule="auto"/>
        <w:rPr>
          <w:rFonts w:ascii="Times New Roman" w:hAnsi="Times New Roman" w:cs="Times New Roman"/>
          <w:sz w:val="24"/>
          <w:szCs w:val="24"/>
        </w:rPr>
      </w:pPr>
    </w:p>
    <w:p w14:paraId="0F5A0FBB" w14:textId="53F37FE0" w:rsidR="00477BC9" w:rsidRDefault="00F3595A" w:rsidP="00FC706F">
      <w:pPr>
        <w:tabs>
          <w:tab w:val="left" w:pos="5775"/>
        </w:tabs>
        <w:spacing w:after="0" w:line="240" w:lineRule="auto"/>
        <w:rPr>
          <w:rFonts w:ascii="Times New Roman" w:hAnsi="Times New Roman" w:cs="Times New Roman"/>
          <w:sz w:val="24"/>
          <w:szCs w:val="24"/>
        </w:rPr>
      </w:pPr>
      <w:r w:rsidRPr="00E71008">
        <w:rPr>
          <w:rFonts w:ascii="Times New Roman" w:hAnsi="Times New Roman" w:cs="Times New Roman"/>
          <w:b/>
          <w:bCs/>
          <w:sz w:val="24"/>
          <w:szCs w:val="24"/>
        </w:rPr>
        <w:t>Affected TC</w:t>
      </w:r>
      <w:r>
        <w:rPr>
          <w:rFonts w:ascii="Times New Roman" w:hAnsi="Times New Roman" w:cs="Times New Roman"/>
          <w:b/>
          <w:bCs/>
          <w:sz w:val="24"/>
          <w:szCs w:val="24"/>
        </w:rPr>
        <w:t>s</w:t>
      </w:r>
      <w:r w:rsidRPr="00E71008">
        <w:rPr>
          <w:rFonts w:ascii="Times New Roman" w:hAnsi="Times New Roman" w:cs="Times New Roman"/>
          <w:b/>
          <w:bCs/>
          <w:sz w:val="24"/>
          <w:szCs w:val="24"/>
        </w:rPr>
        <w:t>:</w:t>
      </w:r>
      <w:r w:rsidR="00F00456">
        <w:rPr>
          <w:rFonts w:ascii="Times New Roman" w:hAnsi="Times New Roman" w:cs="Times New Roman"/>
          <w:b/>
          <w:bCs/>
          <w:sz w:val="24"/>
          <w:szCs w:val="24"/>
        </w:rPr>
        <w:t xml:space="preserve"> A103 and D111</w:t>
      </w:r>
      <w:r w:rsidR="001A6717">
        <w:rPr>
          <w:rFonts w:ascii="Times New Roman" w:hAnsi="Times New Roman" w:cs="Times New Roman"/>
          <w:b/>
          <w:bCs/>
          <w:sz w:val="24"/>
          <w:szCs w:val="24"/>
        </w:rPr>
        <w:t xml:space="preserve"> </w:t>
      </w:r>
      <w:r w:rsidR="001A6717" w:rsidRPr="00E71008">
        <w:rPr>
          <w:rFonts w:ascii="Times New Roman" w:hAnsi="Times New Roman" w:cs="Times New Roman"/>
          <w:b/>
          <w:bCs/>
          <w:sz w:val="24"/>
          <w:szCs w:val="24"/>
        </w:rPr>
        <w:t xml:space="preserve">(see Budgetary TC </w:t>
      </w:r>
      <w:r w:rsidR="001A6717">
        <w:rPr>
          <w:rFonts w:ascii="Times New Roman" w:hAnsi="Times New Roman" w:cs="Times New Roman"/>
          <w:b/>
          <w:bCs/>
          <w:sz w:val="24"/>
          <w:szCs w:val="24"/>
        </w:rPr>
        <w:t xml:space="preserve">Additions and </w:t>
      </w:r>
      <w:r w:rsidR="001A6717" w:rsidRPr="00E71008">
        <w:rPr>
          <w:rFonts w:ascii="Times New Roman" w:hAnsi="Times New Roman" w:cs="Times New Roman"/>
          <w:b/>
          <w:bCs/>
          <w:sz w:val="24"/>
          <w:szCs w:val="24"/>
        </w:rPr>
        <w:t>Revisions handout for details)</w:t>
      </w:r>
    </w:p>
    <w:p w14:paraId="43D83F45" w14:textId="5A000658" w:rsidR="00477BC9" w:rsidRDefault="00477BC9" w:rsidP="00FC706F">
      <w:pPr>
        <w:tabs>
          <w:tab w:val="left" w:pos="5775"/>
        </w:tabs>
        <w:spacing w:after="0" w:line="240" w:lineRule="auto"/>
        <w:rPr>
          <w:rFonts w:ascii="Times New Roman" w:hAnsi="Times New Roman" w:cs="Times New Roman"/>
          <w:sz w:val="24"/>
          <w:szCs w:val="24"/>
        </w:rPr>
      </w:pPr>
    </w:p>
    <w:p w14:paraId="4E00345C" w14:textId="78E597D1" w:rsidR="00477BC9" w:rsidRDefault="00477BC9" w:rsidP="00FC706F">
      <w:pPr>
        <w:tabs>
          <w:tab w:val="left" w:pos="5775"/>
        </w:tabs>
        <w:spacing w:after="0" w:line="240" w:lineRule="auto"/>
        <w:rPr>
          <w:rFonts w:ascii="Times New Roman" w:hAnsi="Times New Roman" w:cs="Times New Roman"/>
          <w:sz w:val="24"/>
          <w:szCs w:val="24"/>
        </w:rPr>
      </w:pPr>
    </w:p>
    <w:p w14:paraId="1AFE2A6F" w14:textId="23AEA165" w:rsidR="00477BC9" w:rsidRDefault="00477BC9" w:rsidP="00FC706F">
      <w:pPr>
        <w:tabs>
          <w:tab w:val="left" w:pos="5775"/>
        </w:tabs>
        <w:spacing w:after="0" w:line="240" w:lineRule="auto"/>
        <w:rPr>
          <w:rFonts w:ascii="Times New Roman" w:hAnsi="Times New Roman" w:cs="Times New Roman"/>
          <w:sz w:val="24"/>
          <w:szCs w:val="24"/>
        </w:rPr>
      </w:pPr>
    </w:p>
    <w:p w14:paraId="7D725496" w14:textId="262407D6" w:rsidR="00477BC9" w:rsidRDefault="00477BC9" w:rsidP="00FC706F">
      <w:pPr>
        <w:tabs>
          <w:tab w:val="left" w:pos="5775"/>
        </w:tabs>
        <w:spacing w:after="0" w:line="240" w:lineRule="auto"/>
        <w:rPr>
          <w:rFonts w:ascii="Times New Roman" w:hAnsi="Times New Roman" w:cs="Times New Roman"/>
          <w:sz w:val="24"/>
          <w:szCs w:val="24"/>
        </w:rPr>
      </w:pPr>
    </w:p>
    <w:p w14:paraId="4F4D74A2" w14:textId="69804729" w:rsidR="00477BC9" w:rsidRDefault="00477BC9" w:rsidP="00FC706F">
      <w:pPr>
        <w:tabs>
          <w:tab w:val="left" w:pos="5775"/>
        </w:tabs>
        <w:spacing w:after="0" w:line="240" w:lineRule="auto"/>
        <w:rPr>
          <w:rFonts w:ascii="Times New Roman" w:hAnsi="Times New Roman" w:cs="Times New Roman"/>
          <w:sz w:val="24"/>
          <w:szCs w:val="24"/>
        </w:rPr>
      </w:pPr>
    </w:p>
    <w:p w14:paraId="7936E7B4" w14:textId="6AE5ED37" w:rsidR="00477BC9" w:rsidRDefault="00477BC9" w:rsidP="00FC706F">
      <w:pPr>
        <w:tabs>
          <w:tab w:val="left" w:pos="5775"/>
        </w:tabs>
        <w:spacing w:after="0" w:line="240" w:lineRule="auto"/>
        <w:rPr>
          <w:rFonts w:ascii="Times New Roman" w:hAnsi="Times New Roman" w:cs="Times New Roman"/>
          <w:sz w:val="24"/>
          <w:szCs w:val="24"/>
        </w:rPr>
      </w:pPr>
    </w:p>
    <w:p w14:paraId="11CA353E" w14:textId="1569527C" w:rsidR="00F3595A" w:rsidRDefault="00F3595A" w:rsidP="00FC706F">
      <w:pPr>
        <w:tabs>
          <w:tab w:val="left" w:pos="5775"/>
        </w:tabs>
        <w:spacing w:after="0" w:line="240" w:lineRule="auto"/>
        <w:rPr>
          <w:rFonts w:ascii="Times New Roman" w:hAnsi="Times New Roman" w:cs="Times New Roman"/>
          <w:sz w:val="24"/>
          <w:szCs w:val="24"/>
        </w:rPr>
      </w:pPr>
    </w:p>
    <w:p w14:paraId="048E130D" w14:textId="597D8F72" w:rsidR="00F3595A" w:rsidRDefault="00F3595A" w:rsidP="00FC706F">
      <w:pPr>
        <w:tabs>
          <w:tab w:val="left" w:pos="5775"/>
        </w:tabs>
        <w:spacing w:after="0" w:line="240" w:lineRule="auto"/>
        <w:rPr>
          <w:rFonts w:ascii="Times New Roman" w:hAnsi="Times New Roman" w:cs="Times New Roman"/>
          <w:sz w:val="24"/>
          <w:szCs w:val="24"/>
        </w:rPr>
      </w:pPr>
    </w:p>
    <w:p w14:paraId="40F4EB52" w14:textId="0EF479A4" w:rsidR="00F3595A" w:rsidRDefault="00F3595A" w:rsidP="00FC706F">
      <w:pPr>
        <w:tabs>
          <w:tab w:val="left" w:pos="5775"/>
        </w:tabs>
        <w:spacing w:after="0" w:line="240" w:lineRule="auto"/>
        <w:rPr>
          <w:rFonts w:ascii="Times New Roman" w:hAnsi="Times New Roman" w:cs="Times New Roman"/>
          <w:sz w:val="24"/>
          <w:szCs w:val="24"/>
        </w:rPr>
      </w:pPr>
    </w:p>
    <w:p w14:paraId="53EB3BAE" w14:textId="025D5769" w:rsidR="00F3595A" w:rsidRDefault="00F3595A" w:rsidP="00FC706F">
      <w:pPr>
        <w:tabs>
          <w:tab w:val="left" w:pos="5775"/>
        </w:tabs>
        <w:spacing w:after="0" w:line="240" w:lineRule="auto"/>
        <w:rPr>
          <w:rFonts w:ascii="Times New Roman" w:hAnsi="Times New Roman" w:cs="Times New Roman"/>
          <w:sz w:val="24"/>
          <w:szCs w:val="24"/>
        </w:rPr>
      </w:pPr>
    </w:p>
    <w:p w14:paraId="51EEF869" w14:textId="57BCC6DC" w:rsidR="00F3595A" w:rsidRDefault="00F3595A" w:rsidP="00FC706F">
      <w:pPr>
        <w:tabs>
          <w:tab w:val="left" w:pos="5775"/>
        </w:tabs>
        <w:spacing w:after="0" w:line="240" w:lineRule="auto"/>
        <w:rPr>
          <w:rFonts w:ascii="Times New Roman" w:hAnsi="Times New Roman" w:cs="Times New Roman"/>
          <w:sz w:val="24"/>
          <w:szCs w:val="24"/>
        </w:rPr>
      </w:pPr>
    </w:p>
    <w:p w14:paraId="0025DA4A" w14:textId="4733FFBB" w:rsidR="00F3595A" w:rsidRDefault="00F3595A" w:rsidP="00FC706F">
      <w:pPr>
        <w:tabs>
          <w:tab w:val="left" w:pos="5775"/>
        </w:tabs>
        <w:spacing w:after="0" w:line="240" w:lineRule="auto"/>
        <w:rPr>
          <w:rFonts w:ascii="Times New Roman" w:hAnsi="Times New Roman" w:cs="Times New Roman"/>
          <w:sz w:val="24"/>
          <w:szCs w:val="24"/>
        </w:rPr>
      </w:pPr>
    </w:p>
    <w:p w14:paraId="30E68147" w14:textId="15FA4894" w:rsidR="00F3595A" w:rsidRDefault="00F3595A" w:rsidP="00FC706F">
      <w:pPr>
        <w:tabs>
          <w:tab w:val="left" w:pos="5775"/>
        </w:tabs>
        <w:spacing w:after="0" w:line="240" w:lineRule="auto"/>
        <w:rPr>
          <w:rFonts w:ascii="Times New Roman" w:hAnsi="Times New Roman" w:cs="Times New Roman"/>
          <w:sz w:val="24"/>
          <w:szCs w:val="24"/>
        </w:rPr>
      </w:pPr>
    </w:p>
    <w:p w14:paraId="3DBF09B1" w14:textId="64E3A06B" w:rsidR="00F3595A" w:rsidRDefault="00F3595A" w:rsidP="00FC706F">
      <w:pPr>
        <w:tabs>
          <w:tab w:val="left" w:pos="5775"/>
        </w:tabs>
        <w:spacing w:after="0" w:line="240" w:lineRule="auto"/>
        <w:rPr>
          <w:rFonts w:ascii="Times New Roman" w:hAnsi="Times New Roman" w:cs="Times New Roman"/>
          <w:sz w:val="24"/>
          <w:szCs w:val="24"/>
        </w:rPr>
      </w:pPr>
    </w:p>
    <w:p w14:paraId="0B8E0FE7" w14:textId="6404BB07" w:rsidR="00F3595A" w:rsidRDefault="00F3595A" w:rsidP="00FC706F">
      <w:pPr>
        <w:tabs>
          <w:tab w:val="left" w:pos="5775"/>
        </w:tabs>
        <w:spacing w:after="0" w:line="240" w:lineRule="auto"/>
        <w:rPr>
          <w:rFonts w:ascii="Times New Roman" w:hAnsi="Times New Roman" w:cs="Times New Roman"/>
          <w:sz w:val="24"/>
          <w:szCs w:val="24"/>
        </w:rPr>
      </w:pPr>
    </w:p>
    <w:p w14:paraId="2487D888" w14:textId="0A8A9CD8" w:rsidR="00F3595A" w:rsidRDefault="00F3595A" w:rsidP="00FC706F">
      <w:pPr>
        <w:tabs>
          <w:tab w:val="left" w:pos="5775"/>
        </w:tabs>
        <w:spacing w:after="0" w:line="240" w:lineRule="auto"/>
        <w:rPr>
          <w:rFonts w:ascii="Times New Roman" w:hAnsi="Times New Roman" w:cs="Times New Roman"/>
          <w:sz w:val="24"/>
          <w:szCs w:val="24"/>
        </w:rPr>
      </w:pPr>
    </w:p>
    <w:p w14:paraId="02AFD03B" w14:textId="2DD41F08" w:rsidR="00F3595A" w:rsidRDefault="00F3595A" w:rsidP="00FC706F">
      <w:pPr>
        <w:tabs>
          <w:tab w:val="left" w:pos="5775"/>
        </w:tabs>
        <w:spacing w:after="0" w:line="240" w:lineRule="auto"/>
        <w:rPr>
          <w:rFonts w:ascii="Times New Roman" w:hAnsi="Times New Roman" w:cs="Times New Roman"/>
          <w:sz w:val="24"/>
          <w:szCs w:val="24"/>
        </w:rPr>
      </w:pPr>
    </w:p>
    <w:p w14:paraId="3DB74735" w14:textId="77777777" w:rsidR="00F3595A" w:rsidRDefault="00F3595A" w:rsidP="00FC706F">
      <w:pPr>
        <w:tabs>
          <w:tab w:val="left" w:pos="5775"/>
        </w:tabs>
        <w:spacing w:after="0" w:line="240" w:lineRule="auto"/>
        <w:rPr>
          <w:rFonts w:ascii="Times New Roman" w:hAnsi="Times New Roman" w:cs="Times New Roman"/>
          <w:sz w:val="24"/>
          <w:szCs w:val="24"/>
        </w:rPr>
      </w:pPr>
    </w:p>
    <w:p w14:paraId="721231E5" w14:textId="77777777" w:rsidR="00477BC9" w:rsidRDefault="00477BC9" w:rsidP="00FC706F">
      <w:pPr>
        <w:tabs>
          <w:tab w:val="left" w:pos="5775"/>
        </w:tabs>
        <w:spacing w:after="0" w:line="240" w:lineRule="auto"/>
        <w:rPr>
          <w:rFonts w:ascii="Times New Roman" w:hAnsi="Times New Roman" w:cs="Times New Roman"/>
          <w:sz w:val="24"/>
          <w:szCs w:val="24"/>
        </w:rPr>
      </w:pPr>
    </w:p>
    <w:p w14:paraId="4285DA2F" w14:textId="7C116D86" w:rsidR="00C01ED1" w:rsidRDefault="00C01ED1" w:rsidP="00C01ED1">
      <w:pPr>
        <w:spacing w:after="0" w:line="240" w:lineRule="auto"/>
        <w:jc w:val="center"/>
        <w:rPr>
          <w:rFonts w:ascii="Times New Roman" w:hAnsi="Times New Roman" w:cs="Times New Roman"/>
          <w:b/>
          <w:bCs/>
          <w:sz w:val="28"/>
          <w:szCs w:val="28"/>
          <w:u w:val="single"/>
        </w:rPr>
      </w:pPr>
      <w:r w:rsidRPr="00C01ED1">
        <w:rPr>
          <w:rFonts w:ascii="Times New Roman" w:hAnsi="Times New Roman" w:cs="Times New Roman"/>
          <w:b/>
          <w:bCs/>
          <w:sz w:val="28"/>
          <w:szCs w:val="28"/>
          <w:u w:val="single"/>
        </w:rPr>
        <w:lastRenderedPageBreak/>
        <w:t>Attribute Table Additions:</w:t>
      </w:r>
    </w:p>
    <w:p w14:paraId="43A3A6EA" w14:textId="77777777" w:rsidR="00F866B6" w:rsidRDefault="00F866B6" w:rsidP="00C01ED1">
      <w:pPr>
        <w:spacing w:after="0" w:line="240" w:lineRule="auto"/>
        <w:jc w:val="center"/>
        <w:rPr>
          <w:rFonts w:ascii="Times New Roman" w:hAnsi="Times New Roman" w:cs="Times New Roman"/>
          <w:b/>
          <w:bCs/>
          <w:sz w:val="28"/>
          <w:szCs w:val="28"/>
          <w:u w:val="single"/>
        </w:rPr>
      </w:pPr>
    </w:p>
    <w:p w14:paraId="42B85BBB" w14:textId="77777777" w:rsidR="009D101C" w:rsidRDefault="009D101C" w:rsidP="00C01ED1">
      <w:pPr>
        <w:spacing w:after="0" w:line="240" w:lineRule="auto"/>
        <w:jc w:val="center"/>
        <w:rPr>
          <w:rFonts w:ascii="Times New Roman" w:hAnsi="Times New Roman" w:cs="Times New Roman"/>
          <w:b/>
          <w:bCs/>
          <w:sz w:val="28"/>
          <w:szCs w:val="28"/>
          <w:u w:val="single"/>
        </w:rPr>
      </w:pPr>
    </w:p>
    <w:tbl>
      <w:tblPr>
        <w:tblStyle w:val="TableGrid"/>
        <w:tblW w:w="14310" w:type="dxa"/>
        <w:tblInd w:w="-680" w:type="dxa"/>
        <w:tblLayout w:type="fixed"/>
        <w:tblLook w:val="04A0" w:firstRow="1" w:lastRow="0" w:firstColumn="1" w:lastColumn="0" w:noHBand="0" w:noVBand="1"/>
      </w:tblPr>
      <w:tblGrid>
        <w:gridCol w:w="886"/>
        <w:gridCol w:w="2309"/>
        <w:gridCol w:w="900"/>
        <w:gridCol w:w="810"/>
        <w:gridCol w:w="630"/>
        <w:gridCol w:w="720"/>
        <w:gridCol w:w="720"/>
        <w:gridCol w:w="630"/>
        <w:gridCol w:w="720"/>
        <w:gridCol w:w="2700"/>
        <w:gridCol w:w="900"/>
        <w:gridCol w:w="810"/>
        <w:gridCol w:w="812"/>
        <w:gridCol w:w="763"/>
      </w:tblGrid>
      <w:tr w:rsidR="00BE4348" w:rsidRPr="00444472" w14:paraId="02D40A86" w14:textId="77777777" w:rsidTr="00F866B6">
        <w:trPr>
          <w:trHeight w:val="762"/>
        </w:trPr>
        <w:tc>
          <w:tcPr>
            <w:tcW w:w="886" w:type="dxa"/>
          </w:tcPr>
          <w:p w14:paraId="24102633" w14:textId="77777777" w:rsidR="0016164F" w:rsidRPr="009D101C" w:rsidRDefault="0016164F" w:rsidP="009D101C">
            <w:pPr>
              <w:jc w:val="both"/>
              <w:rPr>
                <w:b/>
                <w:bCs/>
              </w:rPr>
            </w:pPr>
            <w:r w:rsidRPr="009D101C">
              <w:rPr>
                <w:b/>
                <w:bCs/>
              </w:rPr>
              <w:t>USSGL</w:t>
            </w:r>
          </w:p>
          <w:p w14:paraId="1A96464D" w14:textId="77777777" w:rsidR="0016164F" w:rsidRPr="009D101C" w:rsidRDefault="0016164F" w:rsidP="009D101C">
            <w:pPr>
              <w:jc w:val="both"/>
              <w:rPr>
                <w:b/>
                <w:bCs/>
              </w:rPr>
            </w:pPr>
            <w:r w:rsidRPr="009D101C">
              <w:rPr>
                <w:b/>
                <w:bCs/>
              </w:rPr>
              <w:t>Acct.</w:t>
            </w:r>
          </w:p>
        </w:tc>
        <w:tc>
          <w:tcPr>
            <w:tcW w:w="2309" w:type="dxa"/>
          </w:tcPr>
          <w:p w14:paraId="1213AE4C" w14:textId="77777777" w:rsidR="0016164F" w:rsidRPr="009D101C" w:rsidRDefault="0016164F" w:rsidP="009D101C">
            <w:pPr>
              <w:jc w:val="both"/>
              <w:rPr>
                <w:b/>
                <w:bCs/>
              </w:rPr>
            </w:pPr>
            <w:r w:rsidRPr="009D101C">
              <w:rPr>
                <w:b/>
                <w:bCs/>
              </w:rPr>
              <w:t>USSGL Account Title</w:t>
            </w:r>
          </w:p>
        </w:tc>
        <w:tc>
          <w:tcPr>
            <w:tcW w:w="900" w:type="dxa"/>
          </w:tcPr>
          <w:p w14:paraId="1812678A" w14:textId="77777777" w:rsidR="0016164F" w:rsidRPr="009D101C" w:rsidRDefault="0016164F" w:rsidP="009D101C">
            <w:pPr>
              <w:jc w:val="both"/>
              <w:rPr>
                <w:b/>
                <w:bCs/>
              </w:rPr>
            </w:pPr>
            <w:r w:rsidRPr="009D101C">
              <w:rPr>
                <w:b/>
                <w:bCs/>
              </w:rPr>
              <w:t>Antici-</w:t>
            </w:r>
          </w:p>
          <w:p w14:paraId="151AC904" w14:textId="77777777" w:rsidR="0016164F" w:rsidRPr="009D101C" w:rsidRDefault="0016164F" w:rsidP="009D101C">
            <w:pPr>
              <w:jc w:val="both"/>
              <w:rPr>
                <w:b/>
                <w:bCs/>
              </w:rPr>
            </w:pPr>
            <w:r w:rsidRPr="009D101C">
              <w:rPr>
                <w:b/>
                <w:bCs/>
              </w:rPr>
              <w:t xml:space="preserve">pated </w:t>
            </w:r>
          </w:p>
        </w:tc>
        <w:tc>
          <w:tcPr>
            <w:tcW w:w="810" w:type="dxa"/>
          </w:tcPr>
          <w:p w14:paraId="381E849B" w14:textId="1E2A6FA1" w:rsidR="0016164F" w:rsidRPr="009D101C" w:rsidRDefault="00BC5A3A" w:rsidP="009D101C">
            <w:pPr>
              <w:jc w:val="both"/>
              <w:rPr>
                <w:b/>
                <w:bCs/>
                <w:sz w:val="20"/>
                <w:szCs w:val="20"/>
              </w:rPr>
            </w:pPr>
            <w:r w:rsidRPr="009D101C">
              <w:rPr>
                <w:b/>
                <w:bCs/>
                <w:sz w:val="20"/>
                <w:szCs w:val="20"/>
              </w:rPr>
              <w:t>Apport Cat</w:t>
            </w:r>
          </w:p>
        </w:tc>
        <w:tc>
          <w:tcPr>
            <w:tcW w:w="630" w:type="dxa"/>
          </w:tcPr>
          <w:p w14:paraId="05D210EB" w14:textId="51FDD96A" w:rsidR="0016164F" w:rsidRPr="009D101C" w:rsidRDefault="00BC5A3A" w:rsidP="009D101C">
            <w:pPr>
              <w:jc w:val="both"/>
              <w:rPr>
                <w:b/>
                <w:bCs/>
              </w:rPr>
            </w:pPr>
            <w:r w:rsidRPr="009D101C">
              <w:rPr>
                <w:b/>
                <w:bCs/>
              </w:rPr>
              <w:t>PYA</w:t>
            </w:r>
          </w:p>
        </w:tc>
        <w:tc>
          <w:tcPr>
            <w:tcW w:w="720" w:type="dxa"/>
          </w:tcPr>
          <w:p w14:paraId="66DFBC58" w14:textId="77777777" w:rsidR="0016164F" w:rsidRPr="009D101C" w:rsidRDefault="0016164F" w:rsidP="009D101C">
            <w:pPr>
              <w:jc w:val="both"/>
              <w:rPr>
                <w:rFonts w:ascii="Times New Roman" w:hAnsi="Times New Roman" w:cs="Times New Roman"/>
                <w:b/>
                <w:bCs/>
                <w:sz w:val="20"/>
                <w:szCs w:val="20"/>
              </w:rPr>
            </w:pPr>
            <w:r w:rsidRPr="009D101C">
              <w:rPr>
                <w:rFonts w:ascii="Times New Roman" w:hAnsi="Times New Roman" w:cs="Times New Roman"/>
                <w:b/>
                <w:bCs/>
                <w:sz w:val="20"/>
                <w:szCs w:val="20"/>
              </w:rPr>
              <w:t>Begin</w:t>
            </w:r>
          </w:p>
          <w:p w14:paraId="304965EB" w14:textId="77777777" w:rsidR="0016164F" w:rsidRPr="009D101C" w:rsidRDefault="0016164F" w:rsidP="009D101C">
            <w:pPr>
              <w:jc w:val="both"/>
              <w:rPr>
                <w:b/>
                <w:bCs/>
              </w:rPr>
            </w:pPr>
            <w:r w:rsidRPr="009D101C">
              <w:rPr>
                <w:rFonts w:ascii="Times New Roman" w:hAnsi="Times New Roman" w:cs="Times New Roman"/>
                <w:b/>
                <w:bCs/>
                <w:sz w:val="20"/>
                <w:szCs w:val="20"/>
              </w:rPr>
              <w:t>/End</w:t>
            </w:r>
          </w:p>
        </w:tc>
        <w:tc>
          <w:tcPr>
            <w:tcW w:w="720" w:type="dxa"/>
          </w:tcPr>
          <w:p w14:paraId="0AD7BC12" w14:textId="77777777" w:rsidR="0016164F" w:rsidRPr="009D101C" w:rsidRDefault="0016164F" w:rsidP="009D101C">
            <w:pPr>
              <w:jc w:val="both"/>
              <w:rPr>
                <w:b/>
                <w:bCs/>
                <w:sz w:val="20"/>
                <w:szCs w:val="20"/>
              </w:rPr>
            </w:pPr>
            <w:r w:rsidRPr="009D101C">
              <w:rPr>
                <w:b/>
                <w:bCs/>
                <w:sz w:val="20"/>
                <w:szCs w:val="20"/>
              </w:rPr>
              <w:t>Debit/</w:t>
            </w:r>
          </w:p>
          <w:p w14:paraId="1156ADE6" w14:textId="77777777" w:rsidR="0016164F" w:rsidRPr="009D101C" w:rsidRDefault="0016164F" w:rsidP="009D101C">
            <w:pPr>
              <w:jc w:val="both"/>
              <w:rPr>
                <w:b/>
                <w:bCs/>
              </w:rPr>
            </w:pPr>
            <w:r w:rsidRPr="009D101C">
              <w:rPr>
                <w:b/>
                <w:bCs/>
                <w:sz w:val="20"/>
                <w:szCs w:val="20"/>
              </w:rPr>
              <w:t>Credit</w:t>
            </w:r>
          </w:p>
        </w:tc>
        <w:tc>
          <w:tcPr>
            <w:tcW w:w="630" w:type="dxa"/>
          </w:tcPr>
          <w:p w14:paraId="1BD89A87" w14:textId="4A6E538A" w:rsidR="0016164F" w:rsidRPr="009D101C" w:rsidRDefault="0016164F" w:rsidP="009D101C">
            <w:pPr>
              <w:jc w:val="both"/>
              <w:rPr>
                <w:b/>
                <w:bCs/>
              </w:rPr>
            </w:pPr>
            <w:r w:rsidRPr="009D101C">
              <w:rPr>
                <w:b/>
                <w:bCs/>
              </w:rPr>
              <w:t>BEA Cat</w:t>
            </w:r>
          </w:p>
        </w:tc>
        <w:tc>
          <w:tcPr>
            <w:tcW w:w="720" w:type="dxa"/>
          </w:tcPr>
          <w:p w14:paraId="105AC1EA" w14:textId="77777777" w:rsidR="0016164F" w:rsidRPr="009D101C" w:rsidRDefault="0016164F" w:rsidP="009D101C">
            <w:pPr>
              <w:jc w:val="both"/>
              <w:rPr>
                <w:b/>
                <w:bCs/>
              </w:rPr>
            </w:pPr>
            <w:r w:rsidRPr="009D101C">
              <w:rPr>
                <w:b/>
                <w:bCs/>
              </w:rPr>
              <w:t>Reim</w:t>
            </w:r>
          </w:p>
          <w:p w14:paraId="0A1952DB" w14:textId="4D53F12E" w:rsidR="0016164F" w:rsidRPr="009D101C" w:rsidRDefault="0016164F" w:rsidP="009D101C">
            <w:pPr>
              <w:jc w:val="both"/>
              <w:rPr>
                <w:b/>
                <w:bCs/>
              </w:rPr>
            </w:pPr>
            <w:r w:rsidRPr="009D101C">
              <w:rPr>
                <w:b/>
                <w:bCs/>
              </w:rPr>
              <w:t>Flag</w:t>
            </w:r>
          </w:p>
        </w:tc>
        <w:tc>
          <w:tcPr>
            <w:tcW w:w="2700" w:type="dxa"/>
          </w:tcPr>
          <w:p w14:paraId="7818B27A" w14:textId="77777777" w:rsidR="0016164F" w:rsidRPr="009D101C" w:rsidRDefault="0016164F" w:rsidP="009D101C">
            <w:pPr>
              <w:jc w:val="center"/>
              <w:rPr>
                <w:b/>
                <w:bCs/>
              </w:rPr>
            </w:pPr>
            <w:r w:rsidRPr="009D101C">
              <w:rPr>
                <w:b/>
                <w:bCs/>
              </w:rPr>
              <w:t>Fund</w:t>
            </w:r>
          </w:p>
          <w:p w14:paraId="6683FB23" w14:textId="77777777" w:rsidR="0016164F" w:rsidRPr="009D101C" w:rsidRDefault="0016164F" w:rsidP="009D101C">
            <w:pPr>
              <w:jc w:val="center"/>
              <w:rPr>
                <w:b/>
                <w:bCs/>
              </w:rPr>
            </w:pPr>
            <w:r w:rsidRPr="009D101C">
              <w:rPr>
                <w:b/>
                <w:bCs/>
              </w:rPr>
              <w:t>Type</w:t>
            </w:r>
          </w:p>
        </w:tc>
        <w:tc>
          <w:tcPr>
            <w:tcW w:w="900" w:type="dxa"/>
          </w:tcPr>
          <w:p w14:paraId="704661A0" w14:textId="47D1D935" w:rsidR="0016164F" w:rsidRPr="009D101C" w:rsidRDefault="0016164F" w:rsidP="009D101C">
            <w:pPr>
              <w:jc w:val="both"/>
              <w:rPr>
                <w:b/>
                <w:bCs/>
              </w:rPr>
            </w:pPr>
            <w:r w:rsidRPr="009D101C">
              <w:rPr>
                <w:b/>
                <w:bCs/>
              </w:rPr>
              <w:t>Report</w:t>
            </w:r>
          </w:p>
          <w:p w14:paraId="571C3740" w14:textId="77777777" w:rsidR="0016164F" w:rsidRPr="009D101C" w:rsidRDefault="0016164F" w:rsidP="009D101C">
            <w:pPr>
              <w:jc w:val="both"/>
              <w:rPr>
                <w:b/>
                <w:bCs/>
              </w:rPr>
            </w:pPr>
            <w:r w:rsidRPr="009D101C">
              <w:rPr>
                <w:b/>
                <w:bCs/>
              </w:rPr>
              <w:t xml:space="preserve">Type </w:t>
            </w:r>
            <w:r w:rsidRPr="009D101C">
              <w:rPr>
                <w:b/>
                <w:bCs/>
              </w:rPr>
              <w:br/>
              <w:t>Code</w:t>
            </w:r>
          </w:p>
        </w:tc>
        <w:tc>
          <w:tcPr>
            <w:tcW w:w="810" w:type="dxa"/>
          </w:tcPr>
          <w:p w14:paraId="70808377" w14:textId="4DD8B246" w:rsidR="0016164F" w:rsidRPr="009D101C" w:rsidRDefault="0016164F" w:rsidP="009D101C">
            <w:pPr>
              <w:jc w:val="both"/>
              <w:rPr>
                <w:b/>
                <w:bCs/>
              </w:rPr>
            </w:pPr>
            <w:r w:rsidRPr="009D101C">
              <w:rPr>
                <w:b/>
                <w:bCs/>
              </w:rPr>
              <w:t>Fin.</w:t>
            </w:r>
          </w:p>
          <w:p w14:paraId="0D4057AE" w14:textId="77777777" w:rsidR="0016164F" w:rsidRPr="009D101C" w:rsidRDefault="0016164F" w:rsidP="009D101C">
            <w:pPr>
              <w:jc w:val="both"/>
              <w:rPr>
                <w:b/>
                <w:bCs/>
              </w:rPr>
            </w:pPr>
            <w:r w:rsidRPr="009D101C">
              <w:rPr>
                <w:b/>
                <w:bCs/>
              </w:rPr>
              <w:t>Acct.</w:t>
            </w:r>
          </w:p>
          <w:p w14:paraId="787073F7" w14:textId="77777777" w:rsidR="0016164F" w:rsidRPr="009D101C" w:rsidRDefault="0016164F" w:rsidP="009D101C">
            <w:pPr>
              <w:jc w:val="both"/>
              <w:rPr>
                <w:b/>
                <w:bCs/>
              </w:rPr>
            </w:pPr>
            <w:r w:rsidRPr="009D101C">
              <w:rPr>
                <w:b/>
                <w:bCs/>
              </w:rPr>
              <w:t>Code</w:t>
            </w:r>
          </w:p>
        </w:tc>
        <w:tc>
          <w:tcPr>
            <w:tcW w:w="812" w:type="dxa"/>
          </w:tcPr>
          <w:p w14:paraId="0D1DCF0F" w14:textId="77777777" w:rsidR="0016164F" w:rsidRPr="009D101C" w:rsidRDefault="0016164F" w:rsidP="009D101C">
            <w:pPr>
              <w:jc w:val="both"/>
              <w:rPr>
                <w:b/>
                <w:bCs/>
              </w:rPr>
            </w:pPr>
            <w:r w:rsidRPr="009D101C">
              <w:rPr>
                <w:b/>
                <w:bCs/>
              </w:rPr>
              <w:t>TAS</w:t>
            </w:r>
          </w:p>
          <w:p w14:paraId="4B9D1D88" w14:textId="77777777" w:rsidR="0016164F" w:rsidRPr="009D101C" w:rsidRDefault="0016164F" w:rsidP="009D101C">
            <w:pPr>
              <w:jc w:val="both"/>
              <w:rPr>
                <w:b/>
                <w:bCs/>
              </w:rPr>
            </w:pPr>
            <w:r w:rsidRPr="009D101C">
              <w:rPr>
                <w:b/>
                <w:bCs/>
              </w:rPr>
              <w:t>Status</w:t>
            </w:r>
          </w:p>
        </w:tc>
        <w:tc>
          <w:tcPr>
            <w:tcW w:w="763" w:type="dxa"/>
          </w:tcPr>
          <w:p w14:paraId="673BF933" w14:textId="3AF3F0D3" w:rsidR="0016164F" w:rsidRPr="009D101C" w:rsidRDefault="0016164F" w:rsidP="00F866B6">
            <w:pPr>
              <w:jc w:val="both"/>
              <w:rPr>
                <w:b/>
                <w:bCs/>
              </w:rPr>
            </w:pPr>
            <w:r w:rsidRPr="009D101C">
              <w:rPr>
                <w:b/>
                <w:bCs/>
              </w:rPr>
              <w:t>Trans Code</w:t>
            </w:r>
          </w:p>
        </w:tc>
      </w:tr>
      <w:tr w:rsidR="00BE4348" w:rsidRPr="00444472" w14:paraId="59C455F9" w14:textId="77777777" w:rsidTr="00F866B6">
        <w:trPr>
          <w:trHeight w:val="1070"/>
        </w:trPr>
        <w:tc>
          <w:tcPr>
            <w:tcW w:w="886" w:type="dxa"/>
          </w:tcPr>
          <w:p w14:paraId="08D19667" w14:textId="6815D34B" w:rsidR="0016164F" w:rsidRPr="009D101C" w:rsidRDefault="00477BC9" w:rsidP="00C47AAC">
            <w:pPr>
              <w:rPr>
                <w:b/>
                <w:bCs/>
              </w:rPr>
            </w:pPr>
            <w:r>
              <w:rPr>
                <w:b/>
                <w:bCs/>
              </w:rPr>
              <w:t>432100</w:t>
            </w:r>
          </w:p>
          <w:p w14:paraId="377BD9B5" w14:textId="444EAA5C" w:rsidR="00347DBB" w:rsidRPr="009D101C" w:rsidRDefault="00347DBB" w:rsidP="00C47AAC">
            <w:pPr>
              <w:rPr>
                <w:b/>
                <w:bCs/>
              </w:rPr>
            </w:pPr>
            <w:r w:rsidRPr="009D101C">
              <w:rPr>
                <w:b/>
                <w:bCs/>
              </w:rPr>
              <w:t>(FY 24)</w:t>
            </w:r>
          </w:p>
        </w:tc>
        <w:tc>
          <w:tcPr>
            <w:tcW w:w="2309" w:type="dxa"/>
          </w:tcPr>
          <w:p w14:paraId="255BD7BC" w14:textId="57E71B68" w:rsidR="0016164F" w:rsidRPr="0016164F" w:rsidRDefault="00477BC9" w:rsidP="00C47AAC">
            <w:pPr>
              <w:autoSpaceDE w:val="0"/>
              <w:autoSpaceDN w:val="0"/>
              <w:adjustRightInd w:val="0"/>
              <w:rPr>
                <w:rFonts w:ascii="Times New Roman" w:hAnsi="Times New Roman" w:cs="Times New Roman"/>
                <w:sz w:val="24"/>
                <w:szCs w:val="24"/>
              </w:rPr>
            </w:pPr>
            <w:r w:rsidRPr="00477BC9">
              <w:rPr>
                <w:rFonts w:ascii="Times New Roman" w:hAnsi="Times New Roman" w:cs="Times New Roman"/>
                <w:sz w:val="24"/>
                <w:szCs w:val="24"/>
              </w:rPr>
              <w:t xml:space="preserve">Adjustments for Changes in Prior-Year Allocations of Budgetary Resources – </w:t>
            </w:r>
            <w:r w:rsidRPr="00477BC9">
              <w:rPr>
                <w:rFonts w:ascii="Times New Roman" w:hAnsi="Times New Roman" w:cs="Times New Roman"/>
                <w:bCs/>
                <w:iCs/>
                <w:sz w:val="24"/>
                <w:szCs w:val="24"/>
              </w:rPr>
              <w:t>General Fund Account</w:t>
            </w:r>
          </w:p>
        </w:tc>
        <w:tc>
          <w:tcPr>
            <w:tcW w:w="900" w:type="dxa"/>
          </w:tcPr>
          <w:p w14:paraId="4F701F1D" w14:textId="77777777" w:rsidR="0016164F" w:rsidRPr="00444472" w:rsidRDefault="0016164F" w:rsidP="0016164F">
            <w:pPr>
              <w:jc w:val="center"/>
            </w:pPr>
            <w:r>
              <w:t>N</w:t>
            </w:r>
          </w:p>
        </w:tc>
        <w:tc>
          <w:tcPr>
            <w:tcW w:w="810" w:type="dxa"/>
          </w:tcPr>
          <w:p w14:paraId="1B6670E2" w14:textId="66491D9B" w:rsidR="0016164F" w:rsidRPr="00444472" w:rsidRDefault="0016164F" w:rsidP="0016164F">
            <w:pPr>
              <w:jc w:val="center"/>
            </w:pPr>
          </w:p>
        </w:tc>
        <w:tc>
          <w:tcPr>
            <w:tcW w:w="630" w:type="dxa"/>
          </w:tcPr>
          <w:p w14:paraId="0A9A7DA6" w14:textId="4032BE40" w:rsidR="0016164F" w:rsidRDefault="00BC5A3A" w:rsidP="0016164F">
            <w:pPr>
              <w:jc w:val="center"/>
            </w:pPr>
            <w:r>
              <w:t>P</w:t>
            </w:r>
          </w:p>
          <w:p w14:paraId="44053D4E" w14:textId="05C5A6BE" w:rsidR="00BC5A3A" w:rsidRPr="00444472" w:rsidRDefault="00BC5A3A" w:rsidP="0016164F">
            <w:pPr>
              <w:jc w:val="center"/>
            </w:pPr>
          </w:p>
        </w:tc>
        <w:tc>
          <w:tcPr>
            <w:tcW w:w="720" w:type="dxa"/>
          </w:tcPr>
          <w:p w14:paraId="180DC3D0" w14:textId="77777777" w:rsidR="0016164F" w:rsidRPr="00444472" w:rsidRDefault="0016164F" w:rsidP="0016164F">
            <w:pPr>
              <w:jc w:val="center"/>
            </w:pPr>
            <w:r>
              <w:t>E</w:t>
            </w:r>
          </w:p>
        </w:tc>
        <w:tc>
          <w:tcPr>
            <w:tcW w:w="720" w:type="dxa"/>
          </w:tcPr>
          <w:p w14:paraId="631DBA4F" w14:textId="77777777" w:rsidR="0016164F" w:rsidRPr="00444472" w:rsidRDefault="0016164F" w:rsidP="0016164F">
            <w:pPr>
              <w:jc w:val="center"/>
            </w:pPr>
            <w:r>
              <w:t>D/C</w:t>
            </w:r>
          </w:p>
        </w:tc>
        <w:tc>
          <w:tcPr>
            <w:tcW w:w="630" w:type="dxa"/>
          </w:tcPr>
          <w:p w14:paraId="068147F0" w14:textId="681773A5" w:rsidR="0016164F" w:rsidRPr="00444472" w:rsidRDefault="0016164F" w:rsidP="0016164F">
            <w:pPr>
              <w:jc w:val="center"/>
            </w:pPr>
            <w:r>
              <w:t>D</w:t>
            </w:r>
          </w:p>
        </w:tc>
        <w:tc>
          <w:tcPr>
            <w:tcW w:w="720" w:type="dxa"/>
          </w:tcPr>
          <w:p w14:paraId="28B1707F" w14:textId="660CD8A2" w:rsidR="0016164F" w:rsidRPr="00444472" w:rsidRDefault="0016164F" w:rsidP="0016164F">
            <w:pPr>
              <w:jc w:val="center"/>
            </w:pPr>
            <w:r>
              <w:t>D</w:t>
            </w:r>
          </w:p>
        </w:tc>
        <w:tc>
          <w:tcPr>
            <w:tcW w:w="2700" w:type="dxa"/>
          </w:tcPr>
          <w:p w14:paraId="551DB9EE" w14:textId="0C48785A" w:rsidR="0016164F" w:rsidRPr="00444472" w:rsidRDefault="00C3338A" w:rsidP="0016164F">
            <w:pPr>
              <w:jc w:val="center"/>
              <w:rPr>
                <w:color w:val="000000"/>
              </w:rPr>
            </w:pPr>
            <w:r>
              <w:rPr>
                <w:color w:val="000000"/>
              </w:rPr>
              <w:t>EG</w:t>
            </w:r>
          </w:p>
          <w:p w14:paraId="7072B806" w14:textId="2468A160" w:rsidR="0016164F" w:rsidRPr="00444472" w:rsidRDefault="0016164F" w:rsidP="0016164F">
            <w:pPr>
              <w:jc w:val="center"/>
              <w:rPr>
                <w:color w:val="000000"/>
              </w:rPr>
            </w:pPr>
          </w:p>
        </w:tc>
        <w:tc>
          <w:tcPr>
            <w:tcW w:w="900" w:type="dxa"/>
          </w:tcPr>
          <w:p w14:paraId="7C0AB2D7" w14:textId="77777777" w:rsidR="0016164F" w:rsidRPr="00444472" w:rsidRDefault="0016164F" w:rsidP="0016164F">
            <w:pPr>
              <w:jc w:val="center"/>
            </w:pPr>
            <w:r>
              <w:t>E/F/U</w:t>
            </w:r>
          </w:p>
        </w:tc>
        <w:tc>
          <w:tcPr>
            <w:tcW w:w="810" w:type="dxa"/>
          </w:tcPr>
          <w:p w14:paraId="417BDB44" w14:textId="56970256" w:rsidR="0016164F" w:rsidRPr="00444472" w:rsidRDefault="0016164F" w:rsidP="0016164F">
            <w:pPr>
              <w:jc w:val="center"/>
            </w:pPr>
            <w:r>
              <w:t>N</w:t>
            </w:r>
          </w:p>
        </w:tc>
        <w:tc>
          <w:tcPr>
            <w:tcW w:w="812" w:type="dxa"/>
          </w:tcPr>
          <w:p w14:paraId="47978E9A" w14:textId="77777777" w:rsidR="0016164F" w:rsidRPr="00444472" w:rsidRDefault="0016164F" w:rsidP="0016164F">
            <w:pPr>
              <w:jc w:val="center"/>
            </w:pPr>
            <w:r>
              <w:t>U/E</w:t>
            </w:r>
          </w:p>
        </w:tc>
        <w:tc>
          <w:tcPr>
            <w:tcW w:w="763" w:type="dxa"/>
          </w:tcPr>
          <w:p w14:paraId="1C468E0D" w14:textId="77777777" w:rsidR="0016164F" w:rsidRPr="00444472" w:rsidRDefault="0016164F" w:rsidP="0016164F">
            <w:pPr>
              <w:jc w:val="center"/>
            </w:pPr>
            <w:r>
              <w:t>X/K/N</w:t>
            </w:r>
          </w:p>
        </w:tc>
      </w:tr>
      <w:tr w:rsidR="009D101C" w:rsidRPr="00444472" w14:paraId="733FA408" w14:textId="77777777" w:rsidTr="00F866B6">
        <w:trPr>
          <w:trHeight w:val="1070"/>
        </w:trPr>
        <w:tc>
          <w:tcPr>
            <w:tcW w:w="886" w:type="dxa"/>
          </w:tcPr>
          <w:p w14:paraId="11C602B7" w14:textId="31E134A2" w:rsidR="009D101C" w:rsidRPr="009D101C" w:rsidRDefault="00477BC9" w:rsidP="009D101C">
            <w:pPr>
              <w:rPr>
                <w:b/>
                <w:bCs/>
              </w:rPr>
            </w:pPr>
            <w:r>
              <w:rPr>
                <w:b/>
                <w:bCs/>
              </w:rPr>
              <w:t>433000</w:t>
            </w:r>
          </w:p>
          <w:p w14:paraId="63D15780" w14:textId="0330F995" w:rsidR="009D101C" w:rsidRPr="009D101C" w:rsidRDefault="009D101C" w:rsidP="009D101C">
            <w:pPr>
              <w:rPr>
                <w:b/>
                <w:bCs/>
              </w:rPr>
            </w:pPr>
            <w:r w:rsidRPr="009D101C">
              <w:rPr>
                <w:b/>
                <w:bCs/>
              </w:rPr>
              <w:t>(FY 2</w:t>
            </w:r>
            <w:r w:rsidR="00F866B6">
              <w:rPr>
                <w:b/>
                <w:bCs/>
              </w:rPr>
              <w:t>4</w:t>
            </w:r>
            <w:r w:rsidRPr="009D101C">
              <w:rPr>
                <w:b/>
                <w:bCs/>
              </w:rPr>
              <w:t>)</w:t>
            </w:r>
          </w:p>
        </w:tc>
        <w:tc>
          <w:tcPr>
            <w:tcW w:w="2309" w:type="dxa"/>
          </w:tcPr>
          <w:p w14:paraId="7116BF0F" w14:textId="101BD77B" w:rsidR="009D101C" w:rsidRPr="0016164F" w:rsidRDefault="00477BC9" w:rsidP="00477BC9">
            <w:pPr>
              <w:pStyle w:val="Default"/>
            </w:pPr>
            <w:r w:rsidRPr="00036632">
              <w:t>Offset to adjustment for Change in allocation of Trust Fund limitation</w:t>
            </w:r>
            <w:r>
              <w:t xml:space="preserve"> – General Fund Account</w:t>
            </w:r>
          </w:p>
        </w:tc>
        <w:tc>
          <w:tcPr>
            <w:tcW w:w="900" w:type="dxa"/>
          </w:tcPr>
          <w:p w14:paraId="10ACA26E" w14:textId="309224BE" w:rsidR="009D101C" w:rsidRDefault="00477BC9" w:rsidP="009D101C">
            <w:pPr>
              <w:jc w:val="center"/>
            </w:pPr>
            <w:r>
              <w:t>N</w:t>
            </w:r>
          </w:p>
        </w:tc>
        <w:tc>
          <w:tcPr>
            <w:tcW w:w="810" w:type="dxa"/>
          </w:tcPr>
          <w:p w14:paraId="49E012BA" w14:textId="7A41908E" w:rsidR="009D101C" w:rsidRPr="00477BC9" w:rsidRDefault="009D101C" w:rsidP="009D101C">
            <w:pPr>
              <w:jc w:val="center"/>
            </w:pPr>
          </w:p>
        </w:tc>
        <w:tc>
          <w:tcPr>
            <w:tcW w:w="630" w:type="dxa"/>
          </w:tcPr>
          <w:p w14:paraId="343B4F53" w14:textId="622C3BB1" w:rsidR="009D101C" w:rsidRDefault="00477BC9" w:rsidP="009D101C">
            <w:pPr>
              <w:jc w:val="center"/>
            </w:pPr>
            <w:r>
              <w:t>P/X</w:t>
            </w:r>
          </w:p>
        </w:tc>
        <w:tc>
          <w:tcPr>
            <w:tcW w:w="720" w:type="dxa"/>
          </w:tcPr>
          <w:p w14:paraId="625EF040" w14:textId="131A1C0B" w:rsidR="009D101C" w:rsidRDefault="00477BC9" w:rsidP="009D101C">
            <w:pPr>
              <w:jc w:val="center"/>
            </w:pPr>
            <w:r>
              <w:t>B/</w:t>
            </w:r>
            <w:r w:rsidR="009D101C">
              <w:t>E</w:t>
            </w:r>
          </w:p>
        </w:tc>
        <w:tc>
          <w:tcPr>
            <w:tcW w:w="720" w:type="dxa"/>
          </w:tcPr>
          <w:p w14:paraId="6F33C3EE" w14:textId="05527E18" w:rsidR="009D101C" w:rsidRDefault="009D101C" w:rsidP="009D101C">
            <w:pPr>
              <w:jc w:val="center"/>
            </w:pPr>
            <w:r w:rsidRPr="00444472">
              <w:t>D/C</w:t>
            </w:r>
          </w:p>
        </w:tc>
        <w:tc>
          <w:tcPr>
            <w:tcW w:w="630" w:type="dxa"/>
          </w:tcPr>
          <w:p w14:paraId="2FF064E4" w14:textId="48BC1065" w:rsidR="009D101C" w:rsidRDefault="009D101C" w:rsidP="009D101C">
            <w:pPr>
              <w:jc w:val="center"/>
            </w:pPr>
            <w:r w:rsidRPr="00E44AE7">
              <w:t>D/M</w:t>
            </w:r>
          </w:p>
        </w:tc>
        <w:tc>
          <w:tcPr>
            <w:tcW w:w="720" w:type="dxa"/>
          </w:tcPr>
          <w:p w14:paraId="345B5A2B" w14:textId="71CDDCF0" w:rsidR="009D101C" w:rsidRDefault="009D101C" w:rsidP="009D101C">
            <w:pPr>
              <w:jc w:val="center"/>
            </w:pPr>
            <w:r>
              <w:t>D</w:t>
            </w:r>
          </w:p>
        </w:tc>
        <w:tc>
          <w:tcPr>
            <w:tcW w:w="2700" w:type="dxa"/>
          </w:tcPr>
          <w:p w14:paraId="5088145A" w14:textId="2A7261FC" w:rsidR="00477BC9" w:rsidRPr="00444472" w:rsidRDefault="00C3338A" w:rsidP="00477BC9">
            <w:pPr>
              <w:jc w:val="center"/>
              <w:rPr>
                <w:color w:val="000000"/>
              </w:rPr>
            </w:pPr>
            <w:r>
              <w:rPr>
                <w:color w:val="000000"/>
              </w:rPr>
              <w:t>EG</w:t>
            </w:r>
          </w:p>
          <w:p w14:paraId="2F9EE735" w14:textId="3E2C9CCC" w:rsidR="009D101C" w:rsidRPr="00444472" w:rsidRDefault="009D101C" w:rsidP="009D101C">
            <w:pPr>
              <w:jc w:val="center"/>
              <w:rPr>
                <w:color w:val="000000"/>
              </w:rPr>
            </w:pPr>
          </w:p>
        </w:tc>
        <w:tc>
          <w:tcPr>
            <w:tcW w:w="900" w:type="dxa"/>
          </w:tcPr>
          <w:p w14:paraId="7E18AFF2" w14:textId="381F21C9" w:rsidR="009D101C" w:rsidRDefault="009D101C" w:rsidP="009D101C">
            <w:pPr>
              <w:jc w:val="center"/>
            </w:pPr>
            <w:r w:rsidRPr="00444472">
              <w:t>E/F/U</w:t>
            </w:r>
          </w:p>
        </w:tc>
        <w:tc>
          <w:tcPr>
            <w:tcW w:w="810" w:type="dxa"/>
          </w:tcPr>
          <w:p w14:paraId="1422D300" w14:textId="1D5FF689" w:rsidR="009D101C" w:rsidRDefault="009D101C" w:rsidP="009D101C">
            <w:pPr>
              <w:jc w:val="center"/>
            </w:pPr>
            <w:r w:rsidRPr="00444472">
              <w:t>N</w:t>
            </w:r>
          </w:p>
        </w:tc>
        <w:tc>
          <w:tcPr>
            <w:tcW w:w="812" w:type="dxa"/>
          </w:tcPr>
          <w:p w14:paraId="170552B0" w14:textId="43EE0976" w:rsidR="009D101C" w:rsidRDefault="009D101C" w:rsidP="009D101C">
            <w:pPr>
              <w:jc w:val="center"/>
            </w:pPr>
            <w:r w:rsidRPr="00444472">
              <w:t>U</w:t>
            </w:r>
            <w:r w:rsidR="00477BC9">
              <w:t>/E</w:t>
            </w:r>
          </w:p>
        </w:tc>
        <w:tc>
          <w:tcPr>
            <w:tcW w:w="763" w:type="dxa"/>
          </w:tcPr>
          <w:p w14:paraId="4241D971" w14:textId="16E6C5F5" w:rsidR="009D101C" w:rsidRDefault="00477BC9" w:rsidP="009D101C">
            <w:pPr>
              <w:jc w:val="center"/>
            </w:pPr>
            <w:r>
              <w:t>X/K/N</w:t>
            </w:r>
          </w:p>
        </w:tc>
      </w:tr>
      <w:tr w:rsidR="00F00456" w:rsidRPr="00444472" w14:paraId="77BB26CE" w14:textId="77777777" w:rsidTr="00F866B6">
        <w:trPr>
          <w:trHeight w:val="1070"/>
        </w:trPr>
        <w:tc>
          <w:tcPr>
            <w:tcW w:w="886" w:type="dxa"/>
          </w:tcPr>
          <w:p w14:paraId="39F97798" w14:textId="77777777" w:rsidR="00F00456" w:rsidRDefault="00F00456" w:rsidP="009D101C">
            <w:pPr>
              <w:rPr>
                <w:b/>
                <w:bCs/>
              </w:rPr>
            </w:pPr>
            <w:r>
              <w:rPr>
                <w:b/>
                <w:bCs/>
              </w:rPr>
              <w:t>479010</w:t>
            </w:r>
          </w:p>
          <w:p w14:paraId="4AB5C4C6" w14:textId="01D78397" w:rsidR="00F00456" w:rsidRDefault="00F00456" w:rsidP="009D101C">
            <w:pPr>
              <w:rPr>
                <w:b/>
                <w:bCs/>
              </w:rPr>
            </w:pPr>
            <w:r w:rsidRPr="009D101C">
              <w:rPr>
                <w:b/>
                <w:bCs/>
              </w:rPr>
              <w:t>(FY 2</w:t>
            </w:r>
            <w:r>
              <w:rPr>
                <w:b/>
                <w:bCs/>
              </w:rPr>
              <w:t>5</w:t>
            </w:r>
            <w:r w:rsidRPr="009D101C">
              <w:rPr>
                <w:b/>
                <w:bCs/>
              </w:rPr>
              <w:t>)</w:t>
            </w:r>
          </w:p>
        </w:tc>
        <w:tc>
          <w:tcPr>
            <w:tcW w:w="2309" w:type="dxa"/>
          </w:tcPr>
          <w:p w14:paraId="3D65FABC" w14:textId="77777777" w:rsidR="00F00456" w:rsidRDefault="00F00456" w:rsidP="00F00456">
            <w:pPr>
              <w:pStyle w:val="NormalWeb"/>
              <w:spacing w:before="0" w:beforeAutospacing="0" w:after="0" w:afterAutospacing="0"/>
            </w:pPr>
            <w:r>
              <w:t>Anticipated Reinstated Orders - Obligations, Unpaid</w:t>
            </w:r>
          </w:p>
          <w:p w14:paraId="3A4ABF3D" w14:textId="77777777" w:rsidR="00F00456" w:rsidRPr="00036632" w:rsidRDefault="00F00456" w:rsidP="00477BC9">
            <w:pPr>
              <w:pStyle w:val="Default"/>
            </w:pPr>
          </w:p>
        </w:tc>
        <w:tc>
          <w:tcPr>
            <w:tcW w:w="900" w:type="dxa"/>
          </w:tcPr>
          <w:p w14:paraId="609762CC" w14:textId="0C50E374" w:rsidR="00F00456" w:rsidRDefault="00F00456" w:rsidP="009D101C">
            <w:pPr>
              <w:jc w:val="center"/>
            </w:pPr>
            <w:r>
              <w:t>Y</w:t>
            </w:r>
          </w:p>
        </w:tc>
        <w:tc>
          <w:tcPr>
            <w:tcW w:w="810" w:type="dxa"/>
          </w:tcPr>
          <w:p w14:paraId="2AB60B92" w14:textId="77777777" w:rsidR="00F00456" w:rsidRPr="00477BC9" w:rsidRDefault="00F00456" w:rsidP="009D101C">
            <w:pPr>
              <w:jc w:val="center"/>
            </w:pPr>
          </w:p>
        </w:tc>
        <w:tc>
          <w:tcPr>
            <w:tcW w:w="630" w:type="dxa"/>
          </w:tcPr>
          <w:p w14:paraId="24E6A340" w14:textId="77791AE6" w:rsidR="00F00456" w:rsidRDefault="00F00456" w:rsidP="009D101C">
            <w:pPr>
              <w:jc w:val="center"/>
            </w:pPr>
            <w:r>
              <w:t>P/X</w:t>
            </w:r>
          </w:p>
        </w:tc>
        <w:tc>
          <w:tcPr>
            <w:tcW w:w="720" w:type="dxa"/>
          </w:tcPr>
          <w:p w14:paraId="3F11A578" w14:textId="7C09E0FD" w:rsidR="00F00456" w:rsidRDefault="00F00456" w:rsidP="009D101C">
            <w:pPr>
              <w:jc w:val="center"/>
            </w:pPr>
            <w:r>
              <w:t>E</w:t>
            </w:r>
          </w:p>
        </w:tc>
        <w:tc>
          <w:tcPr>
            <w:tcW w:w="720" w:type="dxa"/>
          </w:tcPr>
          <w:p w14:paraId="2305B08E" w14:textId="2209386E" w:rsidR="00F00456" w:rsidRPr="00444472" w:rsidRDefault="00F00456" w:rsidP="009D101C">
            <w:pPr>
              <w:jc w:val="center"/>
            </w:pPr>
            <w:r>
              <w:t>C</w:t>
            </w:r>
          </w:p>
        </w:tc>
        <w:tc>
          <w:tcPr>
            <w:tcW w:w="630" w:type="dxa"/>
          </w:tcPr>
          <w:p w14:paraId="2C5307C3" w14:textId="3774074D" w:rsidR="00F00456" w:rsidRPr="00E44AE7" w:rsidRDefault="00F00456" w:rsidP="009D101C">
            <w:pPr>
              <w:jc w:val="center"/>
            </w:pPr>
            <w:r>
              <w:t>D/M</w:t>
            </w:r>
          </w:p>
        </w:tc>
        <w:tc>
          <w:tcPr>
            <w:tcW w:w="720" w:type="dxa"/>
          </w:tcPr>
          <w:p w14:paraId="085D84F5" w14:textId="48EBAD5F" w:rsidR="00F00456" w:rsidRDefault="00F00456" w:rsidP="009D101C">
            <w:pPr>
              <w:jc w:val="center"/>
            </w:pPr>
            <w:r>
              <w:t>D/R</w:t>
            </w:r>
          </w:p>
        </w:tc>
        <w:tc>
          <w:tcPr>
            <w:tcW w:w="2700" w:type="dxa"/>
          </w:tcPr>
          <w:p w14:paraId="06C25890" w14:textId="3B516FD5" w:rsidR="00F00456" w:rsidRDefault="00F00456" w:rsidP="00477BC9">
            <w:pPr>
              <w:jc w:val="center"/>
              <w:rPr>
                <w:color w:val="000000"/>
              </w:rPr>
            </w:pPr>
            <w:r>
              <w:rPr>
                <w:color w:val="000000"/>
              </w:rPr>
              <w:t>EC/EG/EM/EP/ER/ES/ET/TR</w:t>
            </w:r>
          </w:p>
        </w:tc>
        <w:tc>
          <w:tcPr>
            <w:tcW w:w="900" w:type="dxa"/>
          </w:tcPr>
          <w:p w14:paraId="68CC5092" w14:textId="610E6B8F" w:rsidR="00F00456" w:rsidRPr="00444472" w:rsidRDefault="00F00456" w:rsidP="009D101C">
            <w:pPr>
              <w:jc w:val="center"/>
            </w:pPr>
            <w:r>
              <w:t>E/F/U</w:t>
            </w:r>
          </w:p>
        </w:tc>
        <w:tc>
          <w:tcPr>
            <w:tcW w:w="810" w:type="dxa"/>
          </w:tcPr>
          <w:p w14:paraId="013BDD17" w14:textId="115C08D3" w:rsidR="00F00456" w:rsidRPr="00444472" w:rsidRDefault="00F00456" w:rsidP="009D101C">
            <w:pPr>
              <w:jc w:val="center"/>
            </w:pPr>
            <w:r>
              <w:t>D/G/N</w:t>
            </w:r>
          </w:p>
        </w:tc>
        <w:tc>
          <w:tcPr>
            <w:tcW w:w="812" w:type="dxa"/>
          </w:tcPr>
          <w:p w14:paraId="709D6BFB" w14:textId="6D7C6143" w:rsidR="00F00456" w:rsidRPr="00444472" w:rsidRDefault="00F00456" w:rsidP="009D101C">
            <w:pPr>
              <w:jc w:val="center"/>
            </w:pPr>
            <w:r>
              <w:t>U/E</w:t>
            </w:r>
          </w:p>
        </w:tc>
        <w:tc>
          <w:tcPr>
            <w:tcW w:w="763" w:type="dxa"/>
          </w:tcPr>
          <w:p w14:paraId="624477F7" w14:textId="7CB7177F" w:rsidR="00F00456" w:rsidRDefault="00F00456" w:rsidP="009D101C">
            <w:pPr>
              <w:jc w:val="center"/>
            </w:pPr>
            <w:r>
              <w:t>X/K/N</w:t>
            </w:r>
          </w:p>
        </w:tc>
      </w:tr>
    </w:tbl>
    <w:p w14:paraId="7DD2CDF7" w14:textId="520C4205" w:rsidR="00FC706F" w:rsidRDefault="00FC706F">
      <w:pPr>
        <w:rPr>
          <w:rFonts w:ascii="Times New Roman" w:hAnsi="Times New Roman"/>
          <w:b/>
          <w:bCs/>
          <w:sz w:val="24"/>
          <w:szCs w:val="24"/>
        </w:rPr>
      </w:pPr>
    </w:p>
    <w:p w14:paraId="3B4D9B13" w14:textId="77777777" w:rsidR="009D101C" w:rsidRDefault="009D101C">
      <w:pPr>
        <w:rPr>
          <w:rFonts w:ascii="Times New Roman" w:hAnsi="Times New Roman"/>
          <w:b/>
          <w:bCs/>
          <w:sz w:val="24"/>
          <w:szCs w:val="24"/>
        </w:rPr>
      </w:pPr>
    </w:p>
    <w:p w14:paraId="6A3D1FCA" w14:textId="77777777" w:rsidR="00460A4C" w:rsidRDefault="00460A4C"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0C1A2C4C" w14:textId="77777777" w:rsidR="00460A4C" w:rsidRDefault="00460A4C"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2B041E88" w14:textId="77777777" w:rsidR="00460A4C" w:rsidRDefault="00460A4C"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1444227B" w14:textId="6B2D0201" w:rsidR="00460A4C" w:rsidRDefault="00460A4C"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38B2CE82" w14:textId="3EA92BAA" w:rsidR="0077426D" w:rsidRDefault="0077426D"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7AFCFBCF" w14:textId="56553959" w:rsidR="0077426D" w:rsidRDefault="0077426D"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1E85DCA2" w14:textId="106DE967" w:rsidR="0077426D" w:rsidRDefault="0077426D"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639FD0E2" w14:textId="77777777" w:rsidR="0077426D" w:rsidRDefault="0077426D"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28FB8316" w14:textId="77777777" w:rsidR="00460A4C" w:rsidRDefault="00460A4C" w:rsidP="00F866B6">
      <w:pPr>
        <w:autoSpaceDE w:val="0"/>
        <w:autoSpaceDN w:val="0"/>
        <w:adjustRightInd w:val="0"/>
        <w:spacing w:after="0" w:line="240" w:lineRule="auto"/>
        <w:jc w:val="center"/>
        <w:rPr>
          <w:rFonts w:ascii="Times New Roman" w:hAnsi="Times New Roman" w:cs="Times New Roman"/>
          <w:b/>
          <w:bCs/>
          <w:sz w:val="28"/>
          <w:szCs w:val="28"/>
          <w:u w:val="single"/>
        </w:rPr>
      </w:pPr>
    </w:p>
    <w:p w14:paraId="2BE02C32" w14:textId="14EB7BDD" w:rsidR="009D101C" w:rsidRDefault="00110965" w:rsidP="00F866B6">
      <w:pPr>
        <w:autoSpaceDE w:val="0"/>
        <w:autoSpaceDN w:val="0"/>
        <w:adjustRightInd w:val="0"/>
        <w:spacing w:after="0" w:line="240" w:lineRule="auto"/>
        <w:jc w:val="center"/>
        <w:rPr>
          <w:rFonts w:ascii="Times New Roman" w:hAnsi="Times New Roman" w:cs="Times New Roman"/>
          <w:b/>
          <w:bCs/>
          <w:sz w:val="28"/>
          <w:szCs w:val="28"/>
          <w:u w:val="single"/>
        </w:rPr>
      </w:pPr>
      <w:r w:rsidRPr="009D101C">
        <w:rPr>
          <w:rFonts w:ascii="Times New Roman" w:hAnsi="Times New Roman" w:cs="Times New Roman"/>
          <w:b/>
          <w:bCs/>
          <w:sz w:val="28"/>
          <w:szCs w:val="28"/>
          <w:u w:val="single"/>
        </w:rPr>
        <w:t>Impact on Crosswalks</w:t>
      </w:r>
      <w:r w:rsidR="009D101C">
        <w:rPr>
          <w:rFonts w:ascii="Times New Roman" w:hAnsi="Times New Roman" w:cs="Times New Roman"/>
          <w:b/>
          <w:bCs/>
          <w:sz w:val="28"/>
          <w:szCs w:val="28"/>
          <w:u w:val="single"/>
        </w:rPr>
        <w:t>:</w:t>
      </w:r>
    </w:p>
    <w:p w14:paraId="5D2F565F" w14:textId="77777777" w:rsidR="00F866B6" w:rsidRPr="009D101C" w:rsidRDefault="00F866B6" w:rsidP="00F866B6">
      <w:pPr>
        <w:autoSpaceDE w:val="0"/>
        <w:autoSpaceDN w:val="0"/>
        <w:adjustRightInd w:val="0"/>
        <w:spacing w:after="0" w:line="240" w:lineRule="auto"/>
        <w:jc w:val="center"/>
        <w:rPr>
          <w:rFonts w:ascii="Times New Roman" w:hAnsi="Times New Roman" w:cs="Times New Roman"/>
          <w:b/>
          <w:bCs/>
          <w:sz w:val="28"/>
          <w:szCs w:val="28"/>
          <w:u w:val="single"/>
        </w:rPr>
      </w:pPr>
    </w:p>
    <w:tbl>
      <w:tblPr>
        <w:tblpPr w:leftFromText="180" w:rightFromText="180" w:vertAnchor="text" w:horzAnchor="margin" w:tblpXSpec="center" w:tblpY="226"/>
        <w:tblW w:w="13753" w:type="dxa"/>
        <w:tblLayout w:type="fixed"/>
        <w:tblCellMar>
          <w:left w:w="0" w:type="dxa"/>
          <w:right w:w="0" w:type="dxa"/>
        </w:tblCellMar>
        <w:tblLook w:val="0000" w:firstRow="0" w:lastRow="0" w:firstColumn="0" w:lastColumn="0" w:noHBand="0" w:noVBand="0"/>
      </w:tblPr>
      <w:tblGrid>
        <w:gridCol w:w="1063"/>
        <w:gridCol w:w="1260"/>
        <w:gridCol w:w="1080"/>
        <w:gridCol w:w="1080"/>
        <w:gridCol w:w="1350"/>
        <w:gridCol w:w="1710"/>
        <w:gridCol w:w="1620"/>
        <w:gridCol w:w="1530"/>
        <w:gridCol w:w="1080"/>
        <w:gridCol w:w="1170"/>
        <w:gridCol w:w="810"/>
      </w:tblGrid>
      <w:tr w:rsidR="009D101C" w:rsidRPr="00900F0C" w14:paraId="5D7EFFA3" w14:textId="77777777" w:rsidTr="009D101C">
        <w:trPr>
          <w:trHeight w:hRule="exact" w:val="910"/>
        </w:trPr>
        <w:tc>
          <w:tcPr>
            <w:tcW w:w="1063" w:type="dxa"/>
            <w:tcBorders>
              <w:top w:val="single" w:sz="4" w:space="0" w:color="000000"/>
              <w:left w:val="single" w:sz="4" w:space="0" w:color="000000"/>
              <w:bottom w:val="single" w:sz="4" w:space="0" w:color="000000"/>
              <w:right w:val="single" w:sz="4" w:space="0" w:color="000000"/>
            </w:tcBorders>
            <w:shd w:val="clear" w:color="auto" w:fill="D9D9D9"/>
          </w:tcPr>
          <w:p w14:paraId="38EB60FD" w14:textId="77777777" w:rsidR="009D101C" w:rsidRPr="00487DD6" w:rsidRDefault="009D101C" w:rsidP="00F866B6">
            <w:pPr>
              <w:kinsoku w:val="0"/>
              <w:overflowPunct w:val="0"/>
              <w:autoSpaceDE w:val="0"/>
              <w:autoSpaceDN w:val="0"/>
              <w:adjustRightInd w:val="0"/>
              <w:spacing w:after="0" w:line="240" w:lineRule="auto"/>
              <w:jc w:val="center"/>
              <w:rPr>
                <w:b/>
                <w:bCs/>
              </w:rPr>
            </w:pPr>
            <w:r w:rsidRPr="00487DD6">
              <w:rPr>
                <w:b/>
                <w:bCs/>
              </w:rPr>
              <w:t>USSGL</w:t>
            </w:r>
          </w:p>
          <w:p w14:paraId="38F4A6BF" w14:textId="77777777" w:rsidR="009D101C" w:rsidRPr="00487DD6" w:rsidRDefault="009D101C" w:rsidP="00F866B6">
            <w:pPr>
              <w:kinsoku w:val="0"/>
              <w:overflowPunct w:val="0"/>
              <w:autoSpaceDE w:val="0"/>
              <w:autoSpaceDN w:val="0"/>
              <w:adjustRightInd w:val="0"/>
              <w:spacing w:after="0" w:line="240" w:lineRule="auto"/>
              <w:jc w:val="center"/>
            </w:pPr>
            <w:r w:rsidRPr="00487DD6">
              <w:rPr>
                <w:b/>
                <w:bCs/>
              </w:rPr>
              <w:t>Account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CADC940" w14:textId="77777777" w:rsidR="009D101C" w:rsidRPr="00487DD6" w:rsidRDefault="009D101C" w:rsidP="00F866B6">
            <w:pPr>
              <w:kinsoku w:val="0"/>
              <w:overflowPunct w:val="0"/>
              <w:autoSpaceDE w:val="0"/>
              <w:autoSpaceDN w:val="0"/>
              <w:adjustRightInd w:val="0"/>
              <w:spacing w:after="0" w:line="240" w:lineRule="auto"/>
              <w:jc w:val="center"/>
              <w:rPr>
                <w:b/>
                <w:bCs/>
              </w:rPr>
            </w:pPr>
            <w:r w:rsidRPr="00487DD6">
              <w:rPr>
                <w:b/>
                <w:bCs/>
              </w:rPr>
              <w:t>Balance</w:t>
            </w:r>
          </w:p>
          <w:p w14:paraId="520E6A40" w14:textId="77777777" w:rsidR="009D101C" w:rsidRPr="00487DD6" w:rsidRDefault="009D101C" w:rsidP="00F866B6">
            <w:pPr>
              <w:kinsoku w:val="0"/>
              <w:overflowPunct w:val="0"/>
              <w:autoSpaceDE w:val="0"/>
              <w:autoSpaceDN w:val="0"/>
              <w:adjustRightInd w:val="0"/>
              <w:spacing w:after="0" w:line="240" w:lineRule="auto"/>
              <w:jc w:val="center"/>
            </w:pPr>
            <w:r w:rsidRPr="00487DD6">
              <w:rPr>
                <w:b/>
                <w:bCs/>
              </w:rPr>
              <w:t>Sheet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E0EF677" w14:textId="77777777" w:rsidR="009D101C" w:rsidRPr="00487DD6" w:rsidRDefault="009D101C" w:rsidP="00F866B6">
            <w:pPr>
              <w:kinsoku w:val="0"/>
              <w:overflowPunct w:val="0"/>
              <w:autoSpaceDE w:val="0"/>
              <w:autoSpaceDN w:val="0"/>
              <w:adjustRightInd w:val="0"/>
              <w:spacing w:after="0" w:line="240" w:lineRule="auto"/>
              <w:ind w:right="123"/>
              <w:jc w:val="center"/>
              <w:rPr>
                <w:b/>
                <w:bCs/>
              </w:rPr>
            </w:pPr>
            <w:r w:rsidRPr="00487DD6">
              <w:rPr>
                <w:b/>
                <w:bCs/>
              </w:rPr>
              <w:t>Net</w:t>
            </w:r>
          </w:p>
          <w:p w14:paraId="6F11E535" w14:textId="77777777" w:rsidR="009D101C" w:rsidRPr="00487DD6" w:rsidRDefault="009D101C" w:rsidP="00F866B6">
            <w:pPr>
              <w:kinsoku w:val="0"/>
              <w:overflowPunct w:val="0"/>
              <w:autoSpaceDE w:val="0"/>
              <w:autoSpaceDN w:val="0"/>
              <w:adjustRightInd w:val="0"/>
              <w:spacing w:after="0" w:line="240" w:lineRule="auto"/>
              <w:ind w:right="123"/>
              <w:jc w:val="center"/>
            </w:pPr>
            <w:r w:rsidRPr="00487DD6">
              <w:rPr>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C930204" w14:textId="77777777" w:rsidR="009D101C" w:rsidRPr="00487DD6" w:rsidRDefault="009D101C" w:rsidP="00F866B6">
            <w:pPr>
              <w:kinsoku w:val="0"/>
              <w:overflowPunct w:val="0"/>
              <w:autoSpaceDE w:val="0"/>
              <w:autoSpaceDN w:val="0"/>
              <w:adjustRightInd w:val="0"/>
              <w:spacing w:after="0" w:line="240" w:lineRule="auto"/>
              <w:ind w:right="143"/>
              <w:jc w:val="center"/>
              <w:rPr>
                <w:b/>
                <w:bCs/>
              </w:rPr>
            </w:pPr>
            <w:r w:rsidRPr="00487DD6">
              <w:rPr>
                <w:b/>
                <w:bCs/>
              </w:rPr>
              <w:t>Net</w:t>
            </w:r>
          </w:p>
          <w:p w14:paraId="4EC10C53" w14:textId="77777777" w:rsidR="009D101C" w:rsidRPr="00487DD6" w:rsidRDefault="009D101C" w:rsidP="00F866B6">
            <w:pPr>
              <w:kinsoku w:val="0"/>
              <w:overflowPunct w:val="0"/>
              <w:autoSpaceDE w:val="0"/>
              <w:autoSpaceDN w:val="0"/>
              <w:adjustRightInd w:val="0"/>
              <w:spacing w:after="0" w:line="240" w:lineRule="auto"/>
              <w:ind w:right="143"/>
              <w:jc w:val="center"/>
            </w:pPr>
            <w:r w:rsidRPr="00487DD6">
              <w:rPr>
                <w:b/>
                <w:bCs/>
              </w:rPr>
              <w:t>Position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F02A0D2" w14:textId="77777777" w:rsidR="009D101C" w:rsidRDefault="009D101C" w:rsidP="00F866B6">
            <w:pPr>
              <w:kinsoku w:val="0"/>
              <w:overflowPunct w:val="0"/>
              <w:autoSpaceDE w:val="0"/>
              <w:autoSpaceDN w:val="0"/>
              <w:adjustRightInd w:val="0"/>
              <w:spacing w:after="0" w:line="240" w:lineRule="auto"/>
              <w:ind w:left="200" w:right="198"/>
              <w:jc w:val="center"/>
              <w:rPr>
                <w:b/>
                <w:bCs/>
              </w:rPr>
            </w:pPr>
            <w:r>
              <w:rPr>
                <w:b/>
                <w:bCs/>
              </w:rPr>
              <w:t xml:space="preserve">Custodial </w:t>
            </w:r>
          </w:p>
          <w:p w14:paraId="02E07BDF" w14:textId="77777777" w:rsidR="009D101C" w:rsidRPr="00487DD6" w:rsidRDefault="009D101C" w:rsidP="00F866B6">
            <w:pPr>
              <w:kinsoku w:val="0"/>
              <w:overflowPunct w:val="0"/>
              <w:autoSpaceDE w:val="0"/>
              <w:autoSpaceDN w:val="0"/>
              <w:adjustRightInd w:val="0"/>
              <w:spacing w:after="0" w:line="240" w:lineRule="auto"/>
              <w:ind w:left="200" w:right="198"/>
              <w:jc w:val="center"/>
            </w:pPr>
            <w:r>
              <w:rPr>
                <w:b/>
                <w:bCs/>
              </w:rPr>
              <w:t>Activity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8FCDCD8" w14:textId="77777777" w:rsidR="009D101C" w:rsidRPr="005D72E5" w:rsidRDefault="009D101C" w:rsidP="00F866B6">
            <w:pPr>
              <w:kinsoku w:val="0"/>
              <w:overflowPunct w:val="0"/>
              <w:autoSpaceDE w:val="0"/>
              <w:autoSpaceDN w:val="0"/>
              <w:adjustRightInd w:val="0"/>
              <w:spacing w:after="0" w:line="240" w:lineRule="auto"/>
              <w:ind w:left="200" w:right="198"/>
              <w:jc w:val="center"/>
              <w:rPr>
                <w:b/>
                <w:bCs/>
              </w:rPr>
            </w:pPr>
            <w:r>
              <w:rPr>
                <w:b/>
                <w:bCs/>
              </w:rPr>
              <w:t>Reclassified Balance Sheet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17B14B93" w14:textId="77777777" w:rsidR="009D101C" w:rsidRPr="00487DD6" w:rsidRDefault="009D101C" w:rsidP="00F866B6">
            <w:pPr>
              <w:kinsoku w:val="0"/>
              <w:overflowPunct w:val="0"/>
              <w:autoSpaceDE w:val="0"/>
              <w:autoSpaceDN w:val="0"/>
              <w:adjustRightInd w:val="0"/>
              <w:spacing w:after="0" w:line="240" w:lineRule="auto"/>
              <w:ind w:left="200" w:right="198" w:firstLine="1"/>
              <w:jc w:val="center"/>
              <w:rPr>
                <w:b/>
                <w:bCs/>
              </w:rPr>
            </w:pPr>
            <w:r w:rsidRPr="00487DD6">
              <w:rPr>
                <w:b/>
                <w:bCs/>
              </w:rPr>
              <w:t>Reclassified</w:t>
            </w:r>
          </w:p>
          <w:p w14:paraId="07AD0F9C" w14:textId="77777777" w:rsidR="009D101C" w:rsidRPr="00487DD6" w:rsidRDefault="009D101C" w:rsidP="00F866B6">
            <w:pPr>
              <w:kinsoku w:val="0"/>
              <w:overflowPunct w:val="0"/>
              <w:autoSpaceDE w:val="0"/>
              <w:autoSpaceDN w:val="0"/>
              <w:adjustRightInd w:val="0"/>
              <w:spacing w:after="0" w:line="240" w:lineRule="auto"/>
              <w:ind w:left="200" w:right="198" w:firstLine="1"/>
              <w:jc w:val="center"/>
              <w:rPr>
                <w:b/>
                <w:bCs/>
              </w:rPr>
            </w:pPr>
            <w:r w:rsidRPr="00487DD6">
              <w:rPr>
                <w:b/>
                <w:bCs/>
              </w:rPr>
              <w:t>Net</w:t>
            </w:r>
            <w:r>
              <w:rPr>
                <w:b/>
                <w:bCs/>
              </w:rPr>
              <w:t xml:space="preserve"> Cost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153C98E9" w14:textId="77777777" w:rsidR="009D101C" w:rsidRPr="00487DD6" w:rsidRDefault="009D101C" w:rsidP="00F866B6">
            <w:pPr>
              <w:kinsoku w:val="0"/>
              <w:overflowPunct w:val="0"/>
              <w:autoSpaceDE w:val="0"/>
              <w:autoSpaceDN w:val="0"/>
              <w:adjustRightInd w:val="0"/>
              <w:spacing w:after="0" w:line="240" w:lineRule="auto"/>
              <w:ind w:left="200" w:right="198" w:firstLine="1"/>
              <w:jc w:val="center"/>
              <w:rPr>
                <w:b/>
                <w:bCs/>
              </w:rPr>
            </w:pPr>
            <w:r w:rsidRPr="00487DD6">
              <w:rPr>
                <w:b/>
                <w:bCs/>
              </w:rPr>
              <w:t>Reclassified</w:t>
            </w:r>
          </w:p>
          <w:p w14:paraId="50C2CFD3" w14:textId="77777777" w:rsidR="009D101C" w:rsidRPr="00487DD6" w:rsidRDefault="009D101C" w:rsidP="00F866B6">
            <w:pPr>
              <w:kinsoku w:val="0"/>
              <w:overflowPunct w:val="0"/>
              <w:autoSpaceDE w:val="0"/>
              <w:autoSpaceDN w:val="0"/>
              <w:adjustRightInd w:val="0"/>
              <w:spacing w:after="0" w:line="240" w:lineRule="auto"/>
              <w:ind w:left="200" w:right="198" w:firstLine="1"/>
              <w:jc w:val="center"/>
              <w:rPr>
                <w:b/>
                <w:bCs/>
              </w:rPr>
            </w:pPr>
            <w:r w:rsidRPr="00487DD6">
              <w:rPr>
                <w:b/>
                <w:bCs/>
              </w:rPr>
              <w:t>Net</w:t>
            </w:r>
          </w:p>
          <w:p w14:paraId="5CABBFCC" w14:textId="77777777" w:rsidR="009D101C" w:rsidRPr="005D72E5" w:rsidRDefault="009D101C" w:rsidP="00F866B6">
            <w:pPr>
              <w:kinsoku w:val="0"/>
              <w:overflowPunct w:val="0"/>
              <w:autoSpaceDE w:val="0"/>
              <w:autoSpaceDN w:val="0"/>
              <w:adjustRightInd w:val="0"/>
              <w:spacing w:after="0" w:line="240" w:lineRule="auto"/>
              <w:ind w:left="200" w:right="198" w:firstLine="1"/>
              <w:jc w:val="center"/>
              <w:rPr>
                <w:b/>
                <w:bCs/>
              </w:rPr>
            </w:pPr>
            <w:r w:rsidRPr="00487DD6">
              <w:rPr>
                <w:b/>
                <w:bCs/>
              </w:rPr>
              <w:t>Position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43E9CF66" w14:textId="77777777" w:rsidR="009D101C" w:rsidRPr="00487DD6" w:rsidRDefault="009D101C" w:rsidP="00F866B6">
            <w:pPr>
              <w:kinsoku w:val="0"/>
              <w:overflowPunct w:val="0"/>
              <w:autoSpaceDE w:val="0"/>
              <w:autoSpaceDN w:val="0"/>
              <w:adjustRightInd w:val="0"/>
              <w:spacing w:after="0" w:line="240" w:lineRule="auto"/>
              <w:ind w:left="154" w:right="154" w:firstLine="1"/>
              <w:jc w:val="center"/>
              <w:rPr>
                <w:b/>
                <w:bCs/>
              </w:rPr>
            </w:pPr>
            <w:r w:rsidRPr="00487DD6">
              <w:rPr>
                <w:b/>
                <w:bCs/>
              </w:rPr>
              <w:t>SF133</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7BC6512B" w14:textId="77777777" w:rsidR="009D101C" w:rsidRPr="00487DD6" w:rsidRDefault="009D101C" w:rsidP="00F866B6">
            <w:pPr>
              <w:kinsoku w:val="0"/>
              <w:overflowPunct w:val="0"/>
              <w:autoSpaceDE w:val="0"/>
              <w:autoSpaceDN w:val="0"/>
              <w:adjustRightInd w:val="0"/>
              <w:spacing w:after="0" w:line="240" w:lineRule="auto"/>
              <w:ind w:left="154" w:right="154" w:firstLine="1"/>
              <w:jc w:val="center"/>
              <w:rPr>
                <w:b/>
                <w:bCs/>
              </w:rPr>
            </w:pPr>
            <w:r w:rsidRPr="00487DD6">
              <w:rPr>
                <w:b/>
                <w:bCs/>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0224EC04" w14:textId="77777777" w:rsidR="009D101C" w:rsidRPr="00487DD6" w:rsidRDefault="009D101C" w:rsidP="00F866B6">
            <w:pPr>
              <w:kinsoku w:val="0"/>
              <w:overflowPunct w:val="0"/>
              <w:autoSpaceDE w:val="0"/>
              <w:autoSpaceDN w:val="0"/>
              <w:adjustRightInd w:val="0"/>
              <w:spacing w:after="0" w:line="240" w:lineRule="auto"/>
              <w:ind w:left="154" w:right="154" w:firstLine="1"/>
              <w:jc w:val="center"/>
              <w:rPr>
                <w:b/>
                <w:bCs/>
              </w:rPr>
            </w:pPr>
            <w:r w:rsidRPr="00487DD6">
              <w:rPr>
                <w:b/>
                <w:bCs/>
              </w:rPr>
              <w:t>SBR</w:t>
            </w:r>
          </w:p>
        </w:tc>
      </w:tr>
      <w:tr w:rsidR="009D101C" w:rsidRPr="00900F0C" w14:paraId="352F0610" w14:textId="77777777" w:rsidTr="00460A4C">
        <w:trPr>
          <w:trHeight w:hRule="exact" w:val="1168"/>
        </w:trPr>
        <w:tc>
          <w:tcPr>
            <w:tcW w:w="1063" w:type="dxa"/>
            <w:tcBorders>
              <w:top w:val="single" w:sz="4" w:space="0" w:color="000000"/>
              <w:left w:val="single" w:sz="4" w:space="0" w:color="000000"/>
              <w:bottom w:val="single" w:sz="4" w:space="0" w:color="000000"/>
              <w:right w:val="single" w:sz="4" w:space="0" w:color="000000"/>
            </w:tcBorders>
          </w:tcPr>
          <w:p w14:paraId="6C21F42B" w14:textId="0A002B39" w:rsidR="009D101C" w:rsidRPr="00C86661" w:rsidRDefault="00460A4C" w:rsidP="009D101C">
            <w:pPr>
              <w:kinsoku w:val="0"/>
              <w:overflowPunct w:val="0"/>
              <w:autoSpaceDE w:val="0"/>
              <w:autoSpaceDN w:val="0"/>
              <w:adjustRightInd w:val="0"/>
              <w:spacing w:after="0" w:line="240" w:lineRule="auto"/>
              <w:ind w:left="101"/>
              <w:jc w:val="center"/>
              <w:rPr>
                <w:b/>
              </w:rPr>
            </w:pPr>
            <w:r>
              <w:rPr>
                <w:b/>
              </w:rPr>
              <w:t>432100</w:t>
            </w:r>
          </w:p>
          <w:p w14:paraId="6DA1124D" w14:textId="77777777" w:rsidR="009D101C" w:rsidRPr="00C86661" w:rsidRDefault="009D101C" w:rsidP="009D101C">
            <w:pPr>
              <w:kinsoku w:val="0"/>
              <w:overflowPunct w:val="0"/>
              <w:autoSpaceDE w:val="0"/>
              <w:autoSpaceDN w:val="0"/>
              <w:adjustRightInd w:val="0"/>
              <w:spacing w:after="0" w:line="240" w:lineRule="auto"/>
              <w:ind w:left="101"/>
              <w:jc w:val="center"/>
              <w:rPr>
                <w:b/>
              </w:rPr>
            </w:pPr>
            <w:r w:rsidRPr="00C86661">
              <w:rPr>
                <w:b/>
              </w:rPr>
              <w:t>(FY 24)</w:t>
            </w:r>
          </w:p>
        </w:tc>
        <w:tc>
          <w:tcPr>
            <w:tcW w:w="1260" w:type="dxa"/>
            <w:tcBorders>
              <w:top w:val="single" w:sz="4" w:space="0" w:color="000000"/>
              <w:left w:val="single" w:sz="4" w:space="0" w:color="000000"/>
              <w:bottom w:val="single" w:sz="4" w:space="0" w:color="000000"/>
              <w:right w:val="single" w:sz="4" w:space="0" w:color="000000"/>
            </w:tcBorders>
          </w:tcPr>
          <w:p w14:paraId="5747F767" w14:textId="77777777" w:rsidR="009D101C" w:rsidRDefault="009D101C" w:rsidP="009D101C">
            <w:pPr>
              <w:kinsoku w:val="0"/>
              <w:overflowPunct w:val="0"/>
              <w:autoSpaceDE w:val="0"/>
              <w:autoSpaceDN w:val="0"/>
              <w:adjustRightInd w:val="0"/>
              <w:spacing w:line="273" w:lineRule="exact"/>
              <w:ind w:left="102"/>
              <w:jc w:val="center"/>
              <w:rPr>
                <w:sz w:val="20"/>
                <w:szCs w:val="20"/>
              </w:rPr>
            </w:pPr>
            <w:r>
              <w:rPr>
                <w:sz w:val="20"/>
                <w:szCs w:val="20"/>
              </w:rPr>
              <w:t>N/A</w:t>
            </w:r>
          </w:p>
          <w:p w14:paraId="7EEB05C1" w14:textId="77777777" w:rsidR="009D101C" w:rsidRPr="00487DD6" w:rsidRDefault="009D101C" w:rsidP="009D101C">
            <w:pPr>
              <w:kinsoku w:val="0"/>
              <w:overflowPunct w:val="0"/>
              <w:autoSpaceDE w:val="0"/>
              <w:autoSpaceDN w:val="0"/>
              <w:adjustRightInd w:val="0"/>
              <w:spacing w:line="273" w:lineRule="exact"/>
              <w:ind w:left="102"/>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948A711" w14:textId="77777777" w:rsidR="009D101C" w:rsidRPr="005D72E5" w:rsidRDefault="009D101C" w:rsidP="009D101C">
            <w:pPr>
              <w:kinsoku w:val="0"/>
              <w:overflowPunct w:val="0"/>
              <w:autoSpaceDE w:val="0"/>
              <w:autoSpaceDN w:val="0"/>
              <w:adjustRightInd w:val="0"/>
              <w:spacing w:line="273" w:lineRule="exact"/>
              <w:jc w:val="center"/>
            </w:pPr>
            <w:r>
              <w:t>N/A</w:t>
            </w:r>
          </w:p>
        </w:tc>
        <w:tc>
          <w:tcPr>
            <w:tcW w:w="1080" w:type="dxa"/>
            <w:tcBorders>
              <w:top w:val="single" w:sz="4" w:space="0" w:color="000000"/>
              <w:left w:val="single" w:sz="4" w:space="0" w:color="000000"/>
              <w:bottom w:val="single" w:sz="4" w:space="0" w:color="000000"/>
              <w:right w:val="single" w:sz="4" w:space="0" w:color="000000"/>
            </w:tcBorders>
          </w:tcPr>
          <w:p w14:paraId="133DE4A9" w14:textId="77777777" w:rsidR="009D101C" w:rsidRPr="005D72E5" w:rsidRDefault="009D101C" w:rsidP="009D101C">
            <w:pPr>
              <w:kinsoku w:val="0"/>
              <w:overflowPunct w:val="0"/>
              <w:autoSpaceDE w:val="0"/>
              <w:autoSpaceDN w:val="0"/>
              <w:adjustRightInd w:val="0"/>
              <w:spacing w:line="273" w:lineRule="exact"/>
              <w:jc w:val="center"/>
            </w:pPr>
            <w:r>
              <w:t>N/A</w:t>
            </w:r>
          </w:p>
        </w:tc>
        <w:tc>
          <w:tcPr>
            <w:tcW w:w="1350" w:type="dxa"/>
            <w:tcBorders>
              <w:top w:val="single" w:sz="4" w:space="0" w:color="000000"/>
              <w:left w:val="single" w:sz="4" w:space="0" w:color="000000"/>
              <w:bottom w:val="single" w:sz="4" w:space="0" w:color="000000"/>
              <w:right w:val="single" w:sz="4" w:space="0" w:color="000000"/>
            </w:tcBorders>
          </w:tcPr>
          <w:p w14:paraId="4879E4B0" w14:textId="77777777" w:rsidR="009D101C" w:rsidRPr="005D72E5" w:rsidRDefault="009D101C" w:rsidP="009D101C">
            <w:pPr>
              <w:kinsoku w:val="0"/>
              <w:overflowPunct w:val="0"/>
              <w:autoSpaceDE w:val="0"/>
              <w:autoSpaceDN w:val="0"/>
              <w:adjustRightInd w:val="0"/>
              <w:spacing w:line="273" w:lineRule="exact"/>
              <w:jc w:val="center"/>
            </w:pPr>
            <w:r>
              <w:t>N/A</w:t>
            </w:r>
          </w:p>
        </w:tc>
        <w:tc>
          <w:tcPr>
            <w:tcW w:w="1710" w:type="dxa"/>
            <w:tcBorders>
              <w:top w:val="single" w:sz="4" w:space="0" w:color="000000"/>
              <w:left w:val="single" w:sz="4" w:space="0" w:color="000000"/>
              <w:bottom w:val="single" w:sz="4" w:space="0" w:color="000000"/>
              <w:right w:val="single" w:sz="4" w:space="0" w:color="000000"/>
            </w:tcBorders>
          </w:tcPr>
          <w:p w14:paraId="0746FDBF" w14:textId="77777777" w:rsidR="009D101C" w:rsidRPr="00900F0C" w:rsidRDefault="009D101C" w:rsidP="009D101C">
            <w:pPr>
              <w:kinsoku w:val="0"/>
              <w:overflowPunct w:val="0"/>
              <w:autoSpaceDE w:val="0"/>
              <w:autoSpaceDN w:val="0"/>
              <w:adjustRightInd w:val="0"/>
              <w:spacing w:line="273" w:lineRule="exact"/>
              <w:ind w:left="102"/>
              <w:jc w:val="center"/>
            </w:pPr>
            <w:r>
              <w:t>N/A</w:t>
            </w:r>
          </w:p>
        </w:tc>
        <w:tc>
          <w:tcPr>
            <w:tcW w:w="1620" w:type="dxa"/>
            <w:tcBorders>
              <w:top w:val="single" w:sz="4" w:space="0" w:color="000000"/>
              <w:left w:val="single" w:sz="4" w:space="0" w:color="000000"/>
              <w:bottom w:val="single" w:sz="4" w:space="0" w:color="000000"/>
              <w:right w:val="single" w:sz="4" w:space="0" w:color="000000"/>
            </w:tcBorders>
          </w:tcPr>
          <w:p w14:paraId="498138A4" w14:textId="77777777" w:rsidR="009D101C" w:rsidRPr="005D72E5" w:rsidRDefault="009D101C" w:rsidP="009D101C">
            <w:pPr>
              <w:kinsoku w:val="0"/>
              <w:overflowPunct w:val="0"/>
              <w:autoSpaceDE w:val="0"/>
              <w:autoSpaceDN w:val="0"/>
              <w:adjustRightInd w:val="0"/>
              <w:spacing w:line="273" w:lineRule="exact"/>
              <w:jc w:val="center"/>
            </w:pPr>
            <w:r>
              <w:t>N/A</w:t>
            </w:r>
          </w:p>
        </w:tc>
        <w:tc>
          <w:tcPr>
            <w:tcW w:w="1530" w:type="dxa"/>
            <w:tcBorders>
              <w:top w:val="single" w:sz="4" w:space="0" w:color="000000"/>
              <w:left w:val="single" w:sz="4" w:space="0" w:color="000000"/>
              <w:bottom w:val="single" w:sz="4" w:space="0" w:color="000000"/>
              <w:right w:val="single" w:sz="4" w:space="0" w:color="000000"/>
            </w:tcBorders>
          </w:tcPr>
          <w:p w14:paraId="7D66C484" w14:textId="77777777" w:rsidR="009D101C" w:rsidRDefault="009D101C" w:rsidP="009D101C">
            <w:pPr>
              <w:kinsoku w:val="0"/>
              <w:overflowPunct w:val="0"/>
              <w:autoSpaceDE w:val="0"/>
              <w:autoSpaceDN w:val="0"/>
              <w:adjustRightInd w:val="0"/>
              <w:spacing w:line="273" w:lineRule="exact"/>
              <w:jc w:val="center"/>
            </w:pPr>
            <w:r>
              <w:t>N/A</w:t>
            </w:r>
          </w:p>
          <w:p w14:paraId="6A8DED18" w14:textId="77777777" w:rsidR="009D101C" w:rsidRPr="005D72E5" w:rsidRDefault="009D101C" w:rsidP="009D101C">
            <w:pPr>
              <w:kinsoku w:val="0"/>
              <w:overflowPunct w:val="0"/>
              <w:autoSpaceDE w:val="0"/>
              <w:autoSpaceDN w:val="0"/>
              <w:adjustRightInd w:val="0"/>
              <w:spacing w:line="273" w:lineRule="exact"/>
              <w:jc w:val="center"/>
            </w:pPr>
          </w:p>
        </w:tc>
        <w:tc>
          <w:tcPr>
            <w:tcW w:w="1080" w:type="dxa"/>
            <w:tcBorders>
              <w:top w:val="single" w:sz="4" w:space="0" w:color="000000"/>
              <w:left w:val="single" w:sz="4" w:space="0" w:color="000000"/>
              <w:bottom w:val="single" w:sz="4" w:space="0" w:color="000000"/>
              <w:right w:val="single" w:sz="4" w:space="0" w:color="000000"/>
            </w:tcBorders>
          </w:tcPr>
          <w:p w14:paraId="0F230279" w14:textId="77777777" w:rsidR="009D101C" w:rsidRDefault="00460A4C" w:rsidP="009D101C">
            <w:pPr>
              <w:kinsoku w:val="0"/>
              <w:overflowPunct w:val="0"/>
              <w:autoSpaceDE w:val="0"/>
              <w:autoSpaceDN w:val="0"/>
              <w:adjustRightInd w:val="0"/>
              <w:spacing w:after="0" w:line="240" w:lineRule="auto"/>
              <w:jc w:val="center"/>
            </w:pPr>
            <w:r>
              <w:t>1020</w:t>
            </w:r>
          </w:p>
          <w:p w14:paraId="26F3BCDB" w14:textId="77777777" w:rsidR="00460A4C" w:rsidRDefault="00460A4C" w:rsidP="009D101C">
            <w:pPr>
              <w:kinsoku w:val="0"/>
              <w:overflowPunct w:val="0"/>
              <w:autoSpaceDE w:val="0"/>
              <w:autoSpaceDN w:val="0"/>
              <w:adjustRightInd w:val="0"/>
              <w:spacing w:after="0" w:line="240" w:lineRule="auto"/>
              <w:jc w:val="center"/>
            </w:pPr>
            <w:r>
              <w:t>1026</w:t>
            </w:r>
          </w:p>
          <w:p w14:paraId="16252732" w14:textId="77777777" w:rsidR="00460A4C" w:rsidRDefault="00460A4C" w:rsidP="009D101C">
            <w:pPr>
              <w:kinsoku w:val="0"/>
              <w:overflowPunct w:val="0"/>
              <w:autoSpaceDE w:val="0"/>
              <w:autoSpaceDN w:val="0"/>
              <w:adjustRightInd w:val="0"/>
              <w:spacing w:after="0" w:line="240" w:lineRule="auto"/>
              <w:jc w:val="center"/>
            </w:pPr>
            <w:r>
              <w:t>1084</w:t>
            </w:r>
          </w:p>
          <w:p w14:paraId="528C4368" w14:textId="6BCA704B" w:rsidR="00460A4C" w:rsidRPr="005D72E5" w:rsidRDefault="00460A4C" w:rsidP="009D101C">
            <w:pPr>
              <w:kinsoku w:val="0"/>
              <w:overflowPunct w:val="0"/>
              <w:autoSpaceDE w:val="0"/>
              <w:autoSpaceDN w:val="0"/>
              <w:adjustRightInd w:val="0"/>
              <w:spacing w:after="0" w:line="240" w:lineRule="auto"/>
              <w:jc w:val="center"/>
            </w:pPr>
            <w:r>
              <w:t>1086</w:t>
            </w:r>
          </w:p>
        </w:tc>
        <w:tc>
          <w:tcPr>
            <w:tcW w:w="1170" w:type="dxa"/>
            <w:tcBorders>
              <w:top w:val="single" w:sz="4" w:space="0" w:color="000000"/>
              <w:left w:val="single" w:sz="4" w:space="0" w:color="000000"/>
              <w:bottom w:val="single" w:sz="4" w:space="0" w:color="000000"/>
              <w:right w:val="single" w:sz="4" w:space="0" w:color="000000"/>
            </w:tcBorders>
          </w:tcPr>
          <w:p w14:paraId="16BE6B62" w14:textId="77777777" w:rsidR="00460A4C" w:rsidRDefault="00460A4C" w:rsidP="00460A4C">
            <w:pPr>
              <w:kinsoku w:val="0"/>
              <w:overflowPunct w:val="0"/>
              <w:autoSpaceDE w:val="0"/>
              <w:autoSpaceDN w:val="0"/>
              <w:adjustRightInd w:val="0"/>
              <w:spacing w:after="0" w:line="240" w:lineRule="auto"/>
              <w:jc w:val="center"/>
            </w:pPr>
            <w:r>
              <w:t>1020</w:t>
            </w:r>
          </w:p>
          <w:p w14:paraId="222A5BA1" w14:textId="77777777" w:rsidR="00460A4C" w:rsidRDefault="00460A4C" w:rsidP="00460A4C">
            <w:pPr>
              <w:kinsoku w:val="0"/>
              <w:overflowPunct w:val="0"/>
              <w:autoSpaceDE w:val="0"/>
              <w:autoSpaceDN w:val="0"/>
              <w:adjustRightInd w:val="0"/>
              <w:spacing w:after="0" w:line="240" w:lineRule="auto"/>
              <w:jc w:val="center"/>
            </w:pPr>
            <w:r>
              <w:t>1026</w:t>
            </w:r>
          </w:p>
          <w:p w14:paraId="4E09FED6" w14:textId="77777777" w:rsidR="00460A4C" w:rsidRDefault="00460A4C" w:rsidP="00460A4C">
            <w:pPr>
              <w:kinsoku w:val="0"/>
              <w:overflowPunct w:val="0"/>
              <w:autoSpaceDE w:val="0"/>
              <w:autoSpaceDN w:val="0"/>
              <w:adjustRightInd w:val="0"/>
              <w:spacing w:after="0" w:line="240" w:lineRule="auto"/>
              <w:jc w:val="center"/>
            </w:pPr>
            <w:r>
              <w:t>1084</w:t>
            </w:r>
          </w:p>
          <w:p w14:paraId="3EDACEEB" w14:textId="70823F4A" w:rsidR="009D101C" w:rsidRPr="005D72E5" w:rsidRDefault="00460A4C" w:rsidP="00460A4C">
            <w:pPr>
              <w:kinsoku w:val="0"/>
              <w:overflowPunct w:val="0"/>
              <w:autoSpaceDE w:val="0"/>
              <w:autoSpaceDN w:val="0"/>
              <w:adjustRightInd w:val="0"/>
              <w:spacing w:after="0" w:line="240" w:lineRule="auto"/>
              <w:jc w:val="center"/>
            </w:pPr>
            <w:r>
              <w:t>1086</w:t>
            </w:r>
          </w:p>
        </w:tc>
        <w:tc>
          <w:tcPr>
            <w:tcW w:w="810" w:type="dxa"/>
            <w:tcBorders>
              <w:top w:val="single" w:sz="4" w:space="0" w:color="000000"/>
              <w:left w:val="single" w:sz="4" w:space="0" w:color="000000"/>
              <w:bottom w:val="single" w:sz="4" w:space="0" w:color="000000"/>
              <w:right w:val="single" w:sz="4" w:space="0" w:color="000000"/>
            </w:tcBorders>
          </w:tcPr>
          <w:p w14:paraId="6B40EF73" w14:textId="77777777" w:rsidR="009D101C" w:rsidRPr="005D72E5" w:rsidRDefault="009D101C" w:rsidP="009D101C">
            <w:pPr>
              <w:kinsoku w:val="0"/>
              <w:overflowPunct w:val="0"/>
              <w:autoSpaceDE w:val="0"/>
              <w:autoSpaceDN w:val="0"/>
              <w:adjustRightInd w:val="0"/>
              <w:spacing w:after="0" w:line="240" w:lineRule="auto"/>
              <w:jc w:val="center"/>
            </w:pPr>
            <w:r>
              <w:t>1071</w:t>
            </w:r>
          </w:p>
        </w:tc>
      </w:tr>
      <w:tr w:rsidR="009D101C" w:rsidRPr="00900F0C" w14:paraId="5F46EB3F" w14:textId="77777777" w:rsidTr="00460A4C">
        <w:trPr>
          <w:trHeight w:hRule="exact" w:val="1177"/>
        </w:trPr>
        <w:tc>
          <w:tcPr>
            <w:tcW w:w="1063" w:type="dxa"/>
            <w:tcBorders>
              <w:top w:val="single" w:sz="4" w:space="0" w:color="000000"/>
              <w:left w:val="single" w:sz="4" w:space="0" w:color="000000"/>
              <w:bottom w:val="single" w:sz="4" w:space="0" w:color="000000"/>
              <w:right w:val="single" w:sz="4" w:space="0" w:color="000000"/>
            </w:tcBorders>
          </w:tcPr>
          <w:p w14:paraId="6808743E" w14:textId="14A1164F" w:rsidR="009D101C" w:rsidRPr="00C86661" w:rsidRDefault="005E3035" w:rsidP="009D101C">
            <w:pPr>
              <w:kinsoku w:val="0"/>
              <w:overflowPunct w:val="0"/>
              <w:autoSpaceDE w:val="0"/>
              <w:autoSpaceDN w:val="0"/>
              <w:adjustRightInd w:val="0"/>
              <w:spacing w:line="273" w:lineRule="exact"/>
              <w:ind w:left="103"/>
              <w:jc w:val="center"/>
              <w:rPr>
                <w:b/>
              </w:rPr>
            </w:pPr>
            <w:r>
              <w:rPr>
                <w:b/>
              </w:rPr>
              <w:t>433000</w:t>
            </w:r>
            <w:r w:rsidRPr="00C86661">
              <w:rPr>
                <w:b/>
              </w:rPr>
              <w:t xml:space="preserve"> (</w:t>
            </w:r>
            <w:r w:rsidR="009D101C" w:rsidRPr="00C86661">
              <w:rPr>
                <w:b/>
              </w:rPr>
              <w:t>FY 2</w:t>
            </w:r>
            <w:r w:rsidR="009D101C">
              <w:rPr>
                <w:b/>
              </w:rPr>
              <w:t>4</w:t>
            </w:r>
            <w:r w:rsidR="009D101C" w:rsidRPr="00C86661">
              <w:rPr>
                <w:b/>
              </w:rPr>
              <w:t>)</w:t>
            </w:r>
          </w:p>
          <w:p w14:paraId="276065F6" w14:textId="29D21438" w:rsidR="009D101C" w:rsidRPr="00C86661" w:rsidRDefault="009D101C" w:rsidP="00460A4C">
            <w:pPr>
              <w:kinsoku w:val="0"/>
              <w:overflowPunct w:val="0"/>
              <w:autoSpaceDE w:val="0"/>
              <w:autoSpaceDN w:val="0"/>
              <w:adjustRightInd w:val="0"/>
              <w:spacing w:line="273" w:lineRule="exact"/>
              <w:ind w:left="103"/>
              <w:rPr>
                <w:b/>
              </w:rPr>
            </w:pPr>
          </w:p>
        </w:tc>
        <w:tc>
          <w:tcPr>
            <w:tcW w:w="1260" w:type="dxa"/>
            <w:tcBorders>
              <w:top w:val="single" w:sz="4" w:space="0" w:color="000000"/>
              <w:left w:val="single" w:sz="4" w:space="0" w:color="000000"/>
              <w:bottom w:val="single" w:sz="4" w:space="0" w:color="000000"/>
              <w:right w:val="single" w:sz="4" w:space="0" w:color="000000"/>
            </w:tcBorders>
          </w:tcPr>
          <w:p w14:paraId="38345660" w14:textId="77777777" w:rsidR="009D101C" w:rsidRDefault="009D101C" w:rsidP="009D101C">
            <w:pPr>
              <w:kinsoku w:val="0"/>
              <w:overflowPunct w:val="0"/>
              <w:autoSpaceDE w:val="0"/>
              <w:autoSpaceDN w:val="0"/>
              <w:adjustRightInd w:val="0"/>
              <w:spacing w:line="273" w:lineRule="exact"/>
              <w:ind w:left="102"/>
              <w:jc w:val="center"/>
              <w:rPr>
                <w:sz w:val="20"/>
                <w:szCs w:val="20"/>
              </w:rPr>
            </w:pPr>
            <w:r>
              <w:rPr>
                <w:sz w:val="20"/>
                <w:szCs w:val="20"/>
              </w:rPr>
              <w:t>N/A</w:t>
            </w:r>
          </w:p>
          <w:p w14:paraId="4AE269B4" w14:textId="77777777" w:rsidR="009D101C" w:rsidRDefault="009D101C" w:rsidP="009D101C">
            <w:pPr>
              <w:kinsoku w:val="0"/>
              <w:overflowPunct w:val="0"/>
              <w:autoSpaceDE w:val="0"/>
              <w:autoSpaceDN w:val="0"/>
              <w:adjustRightInd w:val="0"/>
              <w:spacing w:line="273" w:lineRule="exact"/>
              <w:ind w:left="102"/>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AFE0D82" w14:textId="77777777" w:rsidR="009D101C" w:rsidRDefault="009D101C" w:rsidP="009D101C">
            <w:pPr>
              <w:kinsoku w:val="0"/>
              <w:overflowPunct w:val="0"/>
              <w:autoSpaceDE w:val="0"/>
              <w:autoSpaceDN w:val="0"/>
              <w:adjustRightInd w:val="0"/>
              <w:spacing w:line="273" w:lineRule="exact"/>
              <w:jc w:val="center"/>
            </w:pPr>
            <w:r>
              <w:t>N/A</w:t>
            </w:r>
          </w:p>
        </w:tc>
        <w:tc>
          <w:tcPr>
            <w:tcW w:w="1080" w:type="dxa"/>
            <w:tcBorders>
              <w:top w:val="single" w:sz="4" w:space="0" w:color="000000"/>
              <w:left w:val="single" w:sz="4" w:space="0" w:color="000000"/>
              <w:bottom w:val="single" w:sz="4" w:space="0" w:color="000000"/>
              <w:right w:val="single" w:sz="4" w:space="0" w:color="000000"/>
            </w:tcBorders>
          </w:tcPr>
          <w:p w14:paraId="2F591C61" w14:textId="77777777" w:rsidR="009D101C" w:rsidRDefault="009D101C" w:rsidP="009D101C">
            <w:pPr>
              <w:kinsoku w:val="0"/>
              <w:overflowPunct w:val="0"/>
              <w:autoSpaceDE w:val="0"/>
              <w:autoSpaceDN w:val="0"/>
              <w:adjustRightInd w:val="0"/>
              <w:spacing w:line="273" w:lineRule="exact"/>
              <w:jc w:val="center"/>
            </w:pPr>
            <w:r>
              <w:t>N/A</w:t>
            </w:r>
          </w:p>
        </w:tc>
        <w:tc>
          <w:tcPr>
            <w:tcW w:w="1350" w:type="dxa"/>
            <w:tcBorders>
              <w:top w:val="single" w:sz="4" w:space="0" w:color="000000"/>
              <w:left w:val="single" w:sz="4" w:space="0" w:color="000000"/>
              <w:bottom w:val="single" w:sz="4" w:space="0" w:color="000000"/>
              <w:right w:val="single" w:sz="4" w:space="0" w:color="000000"/>
            </w:tcBorders>
          </w:tcPr>
          <w:p w14:paraId="08A27B4D" w14:textId="77777777" w:rsidR="009D101C" w:rsidRDefault="009D101C" w:rsidP="009D101C">
            <w:pPr>
              <w:kinsoku w:val="0"/>
              <w:overflowPunct w:val="0"/>
              <w:autoSpaceDE w:val="0"/>
              <w:autoSpaceDN w:val="0"/>
              <w:adjustRightInd w:val="0"/>
              <w:spacing w:line="273" w:lineRule="exact"/>
              <w:jc w:val="center"/>
            </w:pPr>
            <w:r>
              <w:t>N/A</w:t>
            </w:r>
          </w:p>
        </w:tc>
        <w:tc>
          <w:tcPr>
            <w:tcW w:w="1710" w:type="dxa"/>
            <w:tcBorders>
              <w:top w:val="single" w:sz="4" w:space="0" w:color="000000"/>
              <w:left w:val="single" w:sz="4" w:space="0" w:color="000000"/>
              <w:bottom w:val="single" w:sz="4" w:space="0" w:color="000000"/>
              <w:right w:val="single" w:sz="4" w:space="0" w:color="000000"/>
            </w:tcBorders>
          </w:tcPr>
          <w:p w14:paraId="5C60E614" w14:textId="77777777" w:rsidR="009D101C" w:rsidRDefault="009D101C" w:rsidP="009D101C">
            <w:pPr>
              <w:kinsoku w:val="0"/>
              <w:overflowPunct w:val="0"/>
              <w:autoSpaceDE w:val="0"/>
              <w:autoSpaceDN w:val="0"/>
              <w:adjustRightInd w:val="0"/>
              <w:spacing w:line="273" w:lineRule="exact"/>
              <w:ind w:left="102"/>
              <w:jc w:val="center"/>
            </w:pPr>
            <w:r>
              <w:t>N/A</w:t>
            </w:r>
          </w:p>
        </w:tc>
        <w:tc>
          <w:tcPr>
            <w:tcW w:w="1620" w:type="dxa"/>
            <w:tcBorders>
              <w:top w:val="single" w:sz="4" w:space="0" w:color="000000"/>
              <w:left w:val="single" w:sz="4" w:space="0" w:color="000000"/>
              <w:bottom w:val="single" w:sz="4" w:space="0" w:color="000000"/>
              <w:right w:val="single" w:sz="4" w:space="0" w:color="000000"/>
            </w:tcBorders>
          </w:tcPr>
          <w:p w14:paraId="0C677472" w14:textId="77777777" w:rsidR="009D101C" w:rsidRDefault="009D101C" w:rsidP="009D101C">
            <w:pPr>
              <w:kinsoku w:val="0"/>
              <w:overflowPunct w:val="0"/>
              <w:autoSpaceDE w:val="0"/>
              <w:autoSpaceDN w:val="0"/>
              <w:adjustRightInd w:val="0"/>
              <w:spacing w:line="273" w:lineRule="exact"/>
              <w:jc w:val="center"/>
            </w:pPr>
            <w:r>
              <w:t>N/A</w:t>
            </w:r>
          </w:p>
        </w:tc>
        <w:tc>
          <w:tcPr>
            <w:tcW w:w="1530" w:type="dxa"/>
            <w:tcBorders>
              <w:top w:val="single" w:sz="4" w:space="0" w:color="000000"/>
              <w:left w:val="single" w:sz="4" w:space="0" w:color="000000"/>
              <w:bottom w:val="single" w:sz="4" w:space="0" w:color="000000"/>
              <w:right w:val="single" w:sz="4" w:space="0" w:color="000000"/>
            </w:tcBorders>
          </w:tcPr>
          <w:p w14:paraId="77EAF175" w14:textId="77777777" w:rsidR="009D101C" w:rsidRDefault="009D101C" w:rsidP="009D101C">
            <w:pPr>
              <w:kinsoku w:val="0"/>
              <w:overflowPunct w:val="0"/>
              <w:autoSpaceDE w:val="0"/>
              <w:autoSpaceDN w:val="0"/>
              <w:adjustRightInd w:val="0"/>
              <w:spacing w:line="273" w:lineRule="exact"/>
              <w:jc w:val="center"/>
            </w:pPr>
            <w:r>
              <w:t>N/A</w:t>
            </w:r>
          </w:p>
          <w:p w14:paraId="0B3E109D" w14:textId="77777777" w:rsidR="009D101C" w:rsidRDefault="009D101C" w:rsidP="009D101C">
            <w:pPr>
              <w:kinsoku w:val="0"/>
              <w:overflowPunct w:val="0"/>
              <w:autoSpaceDE w:val="0"/>
              <w:autoSpaceDN w:val="0"/>
              <w:adjustRightInd w:val="0"/>
              <w:spacing w:line="273" w:lineRule="exact"/>
              <w:jc w:val="center"/>
            </w:pPr>
          </w:p>
        </w:tc>
        <w:tc>
          <w:tcPr>
            <w:tcW w:w="1080" w:type="dxa"/>
            <w:tcBorders>
              <w:top w:val="single" w:sz="4" w:space="0" w:color="000000"/>
              <w:left w:val="single" w:sz="4" w:space="0" w:color="000000"/>
              <w:bottom w:val="single" w:sz="4" w:space="0" w:color="000000"/>
              <w:right w:val="single" w:sz="4" w:space="0" w:color="000000"/>
            </w:tcBorders>
          </w:tcPr>
          <w:p w14:paraId="67101B4B" w14:textId="4FC491B1" w:rsidR="009D101C" w:rsidRDefault="009D101C" w:rsidP="009D101C">
            <w:pPr>
              <w:kinsoku w:val="0"/>
              <w:overflowPunct w:val="0"/>
              <w:autoSpaceDE w:val="0"/>
              <w:autoSpaceDN w:val="0"/>
              <w:adjustRightInd w:val="0"/>
              <w:spacing w:after="0" w:line="240" w:lineRule="auto"/>
              <w:jc w:val="center"/>
            </w:pPr>
            <w:r>
              <w:t>1</w:t>
            </w:r>
            <w:r w:rsidR="00460A4C">
              <w:t>000</w:t>
            </w:r>
          </w:p>
          <w:p w14:paraId="26B678AB" w14:textId="38375E7A" w:rsidR="009D101C" w:rsidRDefault="00460A4C" w:rsidP="009D101C">
            <w:pPr>
              <w:kinsoku w:val="0"/>
              <w:overflowPunct w:val="0"/>
              <w:autoSpaceDE w:val="0"/>
              <w:autoSpaceDN w:val="0"/>
              <w:adjustRightInd w:val="0"/>
              <w:spacing w:after="0" w:line="240" w:lineRule="auto"/>
              <w:jc w:val="center"/>
            </w:pPr>
            <w:r>
              <w:t xml:space="preserve">1020 </w:t>
            </w:r>
          </w:p>
          <w:p w14:paraId="3F303ECB" w14:textId="18C5DD37" w:rsidR="00460A4C" w:rsidRDefault="00460A4C" w:rsidP="009D101C">
            <w:pPr>
              <w:kinsoku w:val="0"/>
              <w:overflowPunct w:val="0"/>
              <w:autoSpaceDE w:val="0"/>
              <w:autoSpaceDN w:val="0"/>
              <w:adjustRightInd w:val="0"/>
              <w:spacing w:after="0" w:line="240" w:lineRule="auto"/>
              <w:jc w:val="center"/>
            </w:pPr>
            <w:r>
              <w:t>1039</w:t>
            </w:r>
          </w:p>
          <w:p w14:paraId="79C437FB" w14:textId="11BAA1E1" w:rsidR="00460A4C" w:rsidRDefault="00460A4C" w:rsidP="009D101C">
            <w:pPr>
              <w:kinsoku w:val="0"/>
              <w:overflowPunct w:val="0"/>
              <w:autoSpaceDE w:val="0"/>
              <w:autoSpaceDN w:val="0"/>
              <w:adjustRightInd w:val="0"/>
              <w:spacing w:after="0" w:line="240" w:lineRule="auto"/>
              <w:jc w:val="center"/>
            </w:pPr>
            <w:r>
              <w:t>5311</w:t>
            </w:r>
          </w:p>
          <w:p w14:paraId="57D5980F" w14:textId="77777777" w:rsidR="00460A4C" w:rsidRDefault="00460A4C" w:rsidP="009D101C">
            <w:pPr>
              <w:kinsoku w:val="0"/>
              <w:overflowPunct w:val="0"/>
              <w:autoSpaceDE w:val="0"/>
              <w:autoSpaceDN w:val="0"/>
              <w:adjustRightInd w:val="0"/>
              <w:spacing w:after="0" w:line="240" w:lineRule="auto"/>
              <w:jc w:val="center"/>
            </w:pPr>
          </w:p>
          <w:p w14:paraId="4EE75F9A" w14:textId="77777777" w:rsidR="00460A4C" w:rsidRDefault="00460A4C" w:rsidP="009D101C">
            <w:pPr>
              <w:kinsoku w:val="0"/>
              <w:overflowPunct w:val="0"/>
              <w:autoSpaceDE w:val="0"/>
              <w:autoSpaceDN w:val="0"/>
              <w:adjustRightInd w:val="0"/>
              <w:spacing w:after="0" w:line="240" w:lineRule="auto"/>
              <w:jc w:val="center"/>
            </w:pPr>
          </w:p>
          <w:p w14:paraId="6FF3F84A" w14:textId="1E93C9EE" w:rsidR="00460A4C" w:rsidRDefault="00460A4C" w:rsidP="009D101C">
            <w:pPr>
              <w:kinsoku w:val="0"/>
              <w:overflowPunct w:val="0"/>
              <w:autoSpaceDE w:val="0"/>
              <w:autoSpaceDN w:val="0"/>
              <w:adjustRightInd w:val="0"/>
              <w:spacing w:after="0" w:line="240" w:lineRule="auto"/>
              <w:jc w:val="center"/>
            </w:pPr>
          </w:p>
        </w:tc>
        <w:tc>
          <w:tcPr>
            <w:tcW w:w="1170" w:type="dxa"/>
            <w:tcBorders>
              <w:top w:val="single" w:sz="4" w:space="0" w:color="000000"/>
              <w:left w:val="single" w:sz="4" w:space="0" w:color="000000"/>
              <w:bottom w:val="single" w:sz="4" w:space="0" w:color="000000"/>
              <w:right w:val="single" w:sz="4" w:space="0" w:color="000000"/>
            </w:tcBorders>
          </w:tcPr>
          <w:p w14:paraId="3FB23397" w14:textId="77777777" w:rsidR="00460A4C" w:rsidRDefault="00460A4C" w:rsidP="00460A4C">
            <w:pPr>
              <w:kinsoku w:val="0"/>
              <w:overflowPunct w:val="0"/>
              <w:autoSpaceDE w:val="0"/>
              <w:autoSpaceDN w:val="0"/>
              <w:adjustRightInd w:val="0"/>
              <w:spacing w:after="0" w:line="240" w:lineRule="auto"/>
              <w:jc w:val="center"/>
            </w:pPr>
            <w:r>
              <w:t>1000</w:t>
            </w:r>
          </w:p>
          <w:p w14:paraId="3271F4A8" w14:textId="77777777" w:rsidR="00460A4C" w:rsidRDefault="00460A4C" w:rsidP="00460A4C">
            <w:pPr>
              <w:kinsoku w:val="0"/>
              <w:overflowPunct w:val="0"/>
              <w:autoSpaceDE w:val="0"/>
              <w:autoSpaceDN w:val="0"/>
              <w:adjustRightInd w:val="0"/>
              <w:spacing w:after="0" w:line="240" w:lineRule="auto"/>
              <w:jc w:val="center"/>
            </w:pPr>
            <w:r>
              <w:t xml:space="preserve">1020 </w:t>
            </w:r>
          </w:p>
          <w:p w14:paraId="58C3B1D6" w14:textId="77777777" w:rsidR="00460A4C" w:rsidRDefault="00460A4C" w:rsidP="00460A4C">
            <w:pPr>
              <w:kinsoku w:val="0"/>
              <w:overflowPunct w:val="0"/>
              <w:autoSpaceDE w:val="0"/>
              <w:autoSpaceDN w:val="0"/>
              <w:adjustRightInd w:val="0"/>
              <w:spacing w:after="0" w:line="240" w:lineRule="auto"/>
              <w:jc w:val="center"/>
            </w:pPr>
            <w:r>
              <w:t>1039</w:t>
            </w:r>
          </w:p>
          <w:p w14:paraId="668A52A7" w14:textId="77777777" w:rsidR="00460A4C" w:rsidRDefault="00460A4C" w:rsidP="00460A4C">
            <w:pPr>
              <w:kinsoku w:val="0"/>
              <w:overflowPunct w:val="0"/>
              <w:autoSpaceDE w:val="0"/>
              <w:autoSpaceDN w:val="0"/>
              <w:adjustRightInd w:val="0"/>
              <w:spacing w:after="0" w:line="240" w:lineRule="auto"/>
              <w:jc w:val="center"/>
            </w:pPr>
            <w:r>
              <w:t>5311</w:t>
            </w:r>
          </w:p>
          <w:p w14:paraId="7D892C3C" w14:textId="04D37813" w:rsidR="009D101C" w:rsidRDefault="009D101C" w:rsidP="009D101C">
            <w:pPr>
              <w:kinsoku w:val="0"/>
              <w:overflowPunct w:val="0"/>
              <w:autoSpaceDE w:val="0"/>
              <w:autoSpaceDN w:val="0"/>
              <w:adjustRightInd w:val="0"/>
              <w:spacing w:after="0" w:line="240"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1272F5A8" w14:textId="0228B677" w:rsidR="009D101C" w:rsidRDefault="00460A4C" w:rsidP="009D101C">
            <w:pPr>
              <w:kinsoku w:val="0"/>
              <w:overflowPunct w:val="0"/>
              <w:autoSpaceDE w:val="0"/>
              <w:autoSpaceDN w:val="0"/>
              <w:adjustRightInd w:val="0"/>
              <w:spacing w:after="0" w:line="240" w:lineRule="auto"/>
              <w:jc w:val="center"/>
            </w:pPr>
            <w:r>
              <w:t>1071</w:t>
            </w:r>
          </w:p>
        </w:tc>
      </w:tr>
      <w:tr w:rsidR="00F00456" w:rsidRPr="00900F0C" w14:paraId="14A7606A" w14:textId="77777777" w:rsidTr="00460A4C">
        <w:trPr>
          <w:trHeight w:hRule="exact" w:val="1177"/>
        </w:trPr>
        <w:tc>
          <w:tcPr>
            <w:tcW w:w="1063" w:type="dxa"/>
            <w:tcBorders>
              <w:top w:val="single" w:sz="4" w:space="0" w:color="000000"/>
              <w:left w:val="single" w:sz="4" w:space="0" w:color="000000"/>
              <w:bottom w:val="single" w:sz="4" w:space="0" w:color="000000"/>
              <w:right w:val="single" w:sz="4" w:space="0" w:color="000000"/>
            </w:tcBorders>
          </w:tcPr>
          <w:p w14:paraId="657E59D5" w14:textId="77777777" w:rsidR="00F00456" w:rsidRDefault="00F00456" w:rsidP="00F00456">
            <w:pPr>
              <w:spacing w:after="0"/>
              <w:jc w:val="center"/>
              <w:rPr>
                <w:b/>
                <w:bCs/>
              </w:rPr>
            </w:pPr>
            <w:r>
              <w:rPr>
                <w:b/>
                <w:bCs/>
              </w:rPr>
              <w:t>479010</w:t>
            </w:r>
          </w:p>
          <w:p w14:paraId="19EFB8D9" w14:textId="015CF061" w:rsidR="00F00456" w:rsidRDefault="00F00456" w:rsidP="00F00456">
            <w:pPr>
              <w:spacing w:after="0"/>
              <w:jc w:val="center"/>
              <w:rPr>
                <w:b/>
              </w:rPr>
            </w:pPr>
            <w:r w:rsidRPr="009D101C">
              <w:rPr>
                <w:b/>
                <w:bCs/>
              </w:rPr>
              <w:t>(FY 2</w:t>
            </w:r>
            <w:r>
              <w:rPr>
                <w:b/>
                <w:bCs/>
              </w:rPr>
              <w:t>5</w:t>
            </w:r>
            <w:r w:rsidRPr="009D101C">
              <w:rPr>
                <w:b/>
                <w:bCs/>
              </w:rPr>
              <w:t>)</w:t>
            </w:r>
          </w:p>
        </w:tc>
        <w:tc>
          <w:tcPr>
            <w:tcW w:w="1260" w:type="dxa"/>
            <w:tcBorders>
              <w:top w:val="single" w:sz="4" w:space="0" w:color="000000"/>
              <w:left w:val="single" w:sz="4" w:space="0" w:color="000000"/>
              <w:bottom w:val="single" w:sz="4" w:space="0" w:color="000000"/>
              <w:right w:val="single" w:sz="4" w:space="0" w:color="000000"/>
            </w:tcBorders>
          </w:tcPr>
          <w:p w14:paraId="1C931E9F" w14:textId="16A0797F" w:rsidR="00F00456" w:rsidRDefault="00F00456" w:rsidP="009D101C">
            <w:pPr>
              <w:kinsoku w:val="0"/>
              <w:overflowPunct w:val="0"/>
              <w:autoSpaceDE w:val="0"/>
              <w:autoSpaceDN w:val="0"/>
              <w:adjustRightInd w:val="0"/>
              <w:spacing w:line="273" w:lineRule="exact"/>
              <w:ind w:left="102"/>
              <w:jc w:val="center"/>
              <w:rPr>
                <w:sz w:val="20"/>
                <w:szCs w:val="20"/>
              </w:rPr>
            </w:pPr>
            <w:r>
              <w:rPr>
                <w:sz w:val="20"/>
                <w:szCs w:val="20"/>
              </w:rPr>
              <w:t>N/A</w:t>
            </w:r>
          </w:p>
        </w:tc>
        <w:tc>
          <w:tcPr>
            <w:tcW w:w="1080" w:type="dxa"/>
            <w:tcBorders>
              <w:top w:val="single" w:sz="4" w:space="0" w:color="000000"/>
              <w:left w:val="single" w:sz="4" w:space="0" w:color="000000"/>
              <w:bottom w:val="single" w:sz="4" w:space="0" w:color="000000"/>
              <w:right w:val="single" w:sz="4" w:space="0" w:color="000000"/>
            </w:tcBorders>
          </w:tcPr>
          <w:p w14:paraId="530A7FAB" w14:textId="22EA02DE" w:rsidR="00F00456" w:rsidRDefault="00F00456" w:rsidP="009D101C">
            <w:pPr>
              <w:kinsoku w:val="0"/>
              <w:overflowPunct w:val="0"/>
              <w:autoSpaceDE w:val="0"/>
              <w:autoSpaceDN w:val="0"/>
              <w:adjustRightInd w:val="0"/>
              <w:spacing w:line="273" w:lineRule="exact"/>
              <w:jc w:val="center"/>
            </w:pPr>
            <w:r>
              <w:rPr>
                <w:sz w:val="20"/>
                <w:szCs w:val="20"/>
              </w:rPr>
              <w:t>N/A</w:t>
            </w:r>
          </w:p>
        </w:tc>
        <w:tc>
          <w:tcPr>
            <w:tcW w:w="1080" w:type="dxa"/>
            <w:tcBorders>
              <w:top w:val="single" w:sz="4" w:space="0" w:color="000000"/>
              <w:left w:val="single" w:sz="4" w:space="0" w:color="000000"/>
              <w:bottom w:val="single" w:sz="4" w:space="0" w:color="000000"/>
              <w:right w:val="single" w:sz="4" w:space="0" w:color="000000"/>
            </w:tcBorders>
          </w:tcPr>
          <w:p w14:paraId="54D0AF04" w14:textId="067CC9BB" w:rsidR="00F00456" w:rsidRDefault="00F00456" w:rsidP="009D101C">
            <w:pPr>
              <w:kinsoku w:val="0"/>
              <w:overflowPunct w:val="0"/>
              <w:autoSpaceDE w:val="0"/>
              <w:autoSpaceDN w:val="0"/>
              <w:adjustRightInd w:val="0"/>
              <w:spacing w:line="273" w:lineRule="exact"/>
              <w:jc w:val="center"/>
            </w:pPr>
            <w:r>
              <w:rPr>
                <w:sz w:val="20"/>
                <w:szCs w:val="20"/>
              </w:rPr>
              <w:t>N/A</w:t>
            </w:r>
          </w:p>
        </w:tc>
        <w:tc>
          <w:tcPr>
            <w:tcW w:w="1350" w:type="dxa"/>
            <w:tcBorders>
              <w:top w:val="single" w:sz="4" w:space="0" w:color="000000"/>
              <w:left w:val="single" w:sz="4" w:space="0" w:color="000000"/>
              <w:bottom w:val="single" w:sz="4" w:space="0" w:color="000000"/>
              <w:right w:val="single" w:sz="4" w:space="0" w:color="000000"/>
            </w:tcBorders>
          </w:tcPr>
          <w:p w14:paraId="64D71BDF" w14:textId="7C53BE8E" w:rsidR="00F00456" w:rsidRDefault="00F00456" w:rsidP="009D101C">
            <w:pPr>
              <w:kinsoku w:val="0"/>
              <w:overflowPunct w:val="0"/>
              <w:autoSpaceDE w:val="0"/>
              <w:autoSpaceDN w:val="0"/>
              <w:adjustRightInd w:val="0"/>
              <w:spacing w:line="273" w:lineRule="exact"/>
              <w:jc w:val="center"/>
            </w:pPr>
            <w:r>
              <w:rPr>
                <w:sz w:val="20"/>
                <w:szCs w:val="20"/>
              </w:rPr>
              <w:t>N/A</w:t>
            </w:r>
          </w:p>
        </w:tc>
        <w:tc>
          <w:tcPr>
            <w:tcW w:w="1710" w:type="dxa"/>
            <w:tcBorders>
              <w:top w:val="single" w:sz="4" w:space="0" w:color="000000"/>
              <w:left w:val="single" w:sz="4" w:space="0" w:color="000000"/>
              <w:bottom w:val="single" w:sz="4" w:space="0" w:color="000000"/>
              <w:right w:val="single" w:sz="4" w:space="0" w:color="000000"/>
            </w:tcBorders>
          </w:tcPr>
          <w:p w14:paraId="2B5517AC" w14:textId="33C2538F" w:rsidR="00F00456" w:rsidRDefault="00F00456" w:rsidP="009D101C">
            <w:pPr>
              <w:kinsoku w:val="0"/>
              <w:overflowPunct w:val="0"/>
              <w:autoSpaceDE w:val="0"/>
              <w:autoSpaceDN w:val="0"/>
              <w:adjustRightInd w:val="0"/>
              <w:spacing w:line="273" w:lineRule="exact"/>
              <w:ind w:left="102"/>
              <w:jc w:val="center"/>
            </w:pPr>
            <w:r>
              <w:rPr>
                <w:sz w:val="20"/>
                <w:szCs w:val="20"/>
              </w:rPr>
              <w:t>N/A</w:t>
            </w:r>
          </w:p>
        </w:tc>
        <w:tc>
          <w:tcPr>
            <w:tcW w:w="1620" w:type="dxa"/>
            <w:tcBorders>
              <w:top w:val="single" w:sz="4" w:space="0" w:color="000000"/>
              <w:left w:val="single" w:sz="4" w:space="0" w:color="000000"/>
              <w:bottom w:val="single" w:sz="4" w:space="0" w:color="000000"/>
              <w:right w:val="single" w:sz="4" w:space="0" w:color="000000"/>
            </w:tcBorders>
          </w:tcPr>
          <w:p w14:paraId="7A79FD45" w14:textId="410C6619" w:rsidR="00F00456" w:rsidRDefault="00F00456" w:rsidP="009D101C">
            <w:pPr>
              <w:kinsoku w:val="0"/>
              <w:overflowPunct w:val="0"/>
              <w:autoSpaceDE w:val="0"/>
              <w:autoSpaceDN w:val="0"/>
              <w:adjustRightInd w:val="0"/>
              <w:spacing w:line="273" w:lineRule="exact"/>
              <w:jc w:val="center"/>
            </w:pPr>
            <w:r>
              <w:rPr>
                <w:sz w:val="20"/>
                <w:szCs w:val="20"/>
              </w:rPr>
              <w:t>N/A</w:t>
            </w:r>
          </w:p>
        </w:tc>
        <w:tc>
          <w:tcPr>
            <w:tcW w:w="1530" w:type="dxa"/>
            <w:tcBorders>
              <w:top w:val="single" w:sz="4" w:space="0" w:color="000000"/>
              <w:left w:val="single" w:sz="4" w:space="0" w:color="000000"/>
              <w:bottom w:val="single" w:sz="4" w:space="0" w:color="000000"/>
              <w:right w:val="single" w:sz="4" w:space="0" w:color="000000"/>
            </w:tcBorders>
          </w:tcPr>
          <w:p w14:paraId="34F62D76" w14:textId="13B59C0F" w:rsidR="00F00456" w:rsidRDefault="00F00456" w:rsidP="009D101C">
            <w:pPr>
              <w:kinsoku w:val="0"/>
              <w:overflowPunct w:val="0"/>
              <w:autoSpaceDE w:val="0"/>
              <w:autoSpaceDN w:val="0"/>
              <w:adjustRightInd w:val="0"/>
              <w:spacing w:line="273" w:lineRule="exact"/>
              <w:jc w:val="center"/>
            </w:pPr>
            <w:r>
              <w:rPr>
                <w:sz w:val="20"/>
                <w:szCs w:val="20"/>
              </w:rPr>
              <w:t>N/A</w:t>
            </w:r>
          </w:p>
        </w:tc>
        <w:tc>
          <w:tcPr>
            <w:tcW w:w="1080" w:type="dxa"/>
            <w:tcBorders>
              <w:top w:val="single" w:sz="4" w:space="0" w:color="000000"/>
              <w:left w:val="single" w:sz="4" w:space="0" w:color="000000"/>
              <w:bottom w:val="single" w:sz="4" w:space="0" w:color="000000"/>
              <w:right w:val="single" w:sz="4" w:space="0" w:color="000000"/>
            </w:tcBorders>
          </w:tcPr>
          <w:p w14:paraId="633AE932" w14:textId="00308CDF" w:rsidR="00F00456" w:rsidRDefault="00F00456" w:rsidP="009D101C">
            <w:pPr>
              <w:kinsoku w:val="0"/>
              <w:overflowPunct w:val="0"/>
              <w:autoSpaceDE w:val="0"/>
              <w:autoSpaceDN w:val="0"/>
              <w:adjustRightInd w:val="0"/>
              <w:spacing w:after="0" w:line="240" w:lineRule="auto"/>
              <w:jc w:val="center"/>
            </w:pPr>
            <w:r>
              <w:t>1069</w:t>
            </w:r>
          </w:p>
        </w:tc>
        <w:tc>
          <w:tcPr>
            <w:tcW w:w="1170" w:type="dxa"/>
            <w:tcBorders>
              <w:top w:val="single" w:sz="4" w:space="0" w:color="000000"/>
              <w:left w:val="single" w:sz="4" w:space="0" w:color="000000"/>
              <w:bottom w:val="single" w:sz="4" w:space="0" w:color="000000"/>
              <w:right w:val="single" w:sz="4" w:space="0" w:color="000000"/>
            </w:tcBorders>
          </w:tcPr>
          <w:p w14:paraId="6611217E" w14:textId="4478CF4D" w:rsidR="00F00456" w:rsidRDefault="00F00456" w:rsidP="00460A4C">
            <w:pPr>
              <w:kinsoku w:val="0"/>
              <w:overflowPunct w:val="0"/>
              <w:autoSpaceDE w:val="0"/>
              <w:autoSpaceDN w:val="0"/>
              <w:adjustRightInd w:val="0"/>
              <w:spacing w:after="0" w:line="240" w:lineRule="auto"/>
              <w:jc w:val="center"/>
            </w:pPr>
            <w:r>
              <w:t>N/A</w:t>
            </w:r>
          </w:p>
        </w:tc>
        <w:tc>
          <w:tcPr>
            <w:tcW w:w="810" w:type="dxa"/>
            <w:tcBorders>
              <w:top w:val="single" w:sz="4" w:space="0" w:color="000000"/>
              <w:left w:val="single" w:sz="4" w:space="0" w:color="000000"/>
              <w:bottom w:val="single" w:sz="4" w:space="0" w:color="000000"/>
              <w:right w:val="single" w:sz="4" w:space="0" w:color="000000"/>
            </w:tcBorders>
          </w:tcPr>
          <w:p w14:paraId="3A3EC20E" w14:textId="70EAEF4D" w:rsidR="00F00456" w:rsidRDefault="00F00456" w:rsidP="009D101C">
            <w:pPr>
              <w:kinsoku w:val="0"/>
              <w:overflowPunct w:val="0"/>
              <w:autoSpaceDE w:val="0"/>
              <w:autoSpaceDN w:val="0"/>
              <w:adjustRightInd w:val="0"/>
              <w:spacing w:after="0" w:line="240" w:lineRule="auto"/>
              <w:jc w:val="center"/>
            </w:pPr>
            <w:r>
              <w:t>1071</w:t>
            </w:r>
          </w:p>
        </w:tc>
      </w:tr>
    </w:tbl>
    <w:p w14:paraId="3C779186" w14:textId="21EDC9B2" w:rsidR="00110965" w:rsidRDefault="00110965" w:rsidP="00110965">
      <w:pPr>
        <w:autoSpaceDE w:val="0"/>
        <w:autoSpaceDN w:val="0"/>
        <w:adjustRightInd w:val="0"/>
        <w:rPr>
          <w:b/>
          <w:bCs/>
        </w:rPr>
      </w:pPr>
    </w:p>
    <w:p w14:paraId="17422186" w14:textId="6C6DDE5F" w:rsidR="00FC706F" w:rsidRPr="00FC706F" w:rsidRDefault="00FC706F" w:rsidP="00C01ED1">
      <w:pPr>
        <w:rPr>
          <w:rFonts w:ascii="Times New Roman" w:hAnsi="Times New Roman" w:cs="Times New Roman"/>
          <w:b/>
          <w:bCs/>
          <w:sz w:val="24"/>
          <w:szCs w:val="24"/>
        </w:rPr>
      </w:pPr>
    </w:p>
    <w:sectPr w:rsidR="00FC706F" w:rsidRPr="00FC706F" w:rsidSect="00C01ED1">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8B8B" w14:textId="77777777" w:rsidR="00EA56AC" w:rsidRDefault="00EA56AC" w:rsidP="00EA56AC">
      <w:pPr>
        <w:spacing w:after="0" w:line="240" w:lineRule="auto"/>
      </w:pPr>
      <w:r>
        <w:separator/>
      </w:r>
    </w:p>
  </w:endnote>
  <w:endnote w:type="continuationSeparator" w:id="0">
    <w:p w14:paraId="2115CBE8" w14:textId="77777777" w:rsidR="00EA56AC" w:rsidRDefault="00EA56AC" w:rsidP="00EA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3082"/>
      <w:docPartObj>
        <w:docPartGallery w:val="Page Numbers (Bottom of Page)"/>
        <w:docPartUnique/>
      </w:docPartObj>
    </w:sdtPr>
    <w:sdtEndPr/>
    <w:sdtContent>
      <w:sdt>
        <w:sdtPr>
          <w:id w:val="1728636285"/>
          <w:docPartObj>
            <w:docPartGallery w:val="Page Numbers (Top of Page)"/>
            <w:docPartUnique/>
          </w:docPartObj>
        </w:sdtPr>
        <w:sdtEndPr/>
        <w:sdtContent>
          <w:p w14:paraId="01B2277B" w14:textId="77777777" w:rsidR="00EA56AC" w:rsidRDefault="00EA56A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3CF7ED7" w14:textId="1EF5D145" w:rsidR="00EA56AC" w:rsidRDefault="00EA56AC" w:rsidP="00EA56AC">
            <w:pPr>
              <w:pStyle w:val="Footer"/>
              <w:jc w:val="right"/>
            </w:pPr>
            <w:r>
              <w:rPr>
                <w:b/>
                <w:bCs/>
                <w:sz w:val="24"/>
                <w:szCs w:val="24"/>
              </w:rPr>
              <w:t>IRC Handout A</w:t>
            </w:r>
            <w:r w:rsidR="00460A4C">
              <w:rPr>
                <w:b/>
                <w:bCs/>
                <w:sz w:val="24"/>
                <w:szCs w:val="24"/>
              </w:rPr>
              <w:t>ugust 23</w:t>
            </w:r>
            <w:r>
              <w:rPr>
                <w:b/>
                <w:bCs/>
                <w:sz w:val="24"/>
                <w:szCs w:val="24"/>
              </w:rPr>
              <w:t>, 2023</w:t>
            </w:r>
          </w:p>
        </w:sdtContent>
      </w:sdt>
    </w:sdtContent>
  </w:sdt>
  <w:p w14:paraId="1AFB2640" w14:textId="77777777" w:rsidR="00EA56AC" w:rsidRDefault="00EA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73C4" w14:textId="77777777" w:rsidR="00EA56AC" w:rsidRDefault="00EA56AC" w:rsidP="00EA56AC">
      <w:pPr>
        <w:spacing w:after="0" w:line="240" w:lineRule="auto"/>
      </w:pPr>
      <w:r>
        <w:separator/>
      </w:r>
    </w:p>
  </w:footnote>
  <w:footnote w:type="continuationSeparator" w:id="0">
    <w:p w14:paraId="6F459C34" w14:textId="77777777" w:rsidR="00EA56AC" w:rsidRDefault="00EA56AC" w:rsidP="00EA5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D1"/>
    <w:rsid w:val="00110965"/>
    <w:rsid w:val="0016164F"/>
    <w:rsid w:val="001A6717"/>
    <w:rsid w:val="001D162B"/>
    <w:rsid w:val="002054EC"/>
    <w:rsid w:val="002663D2"/>
    <w:rsid w:val="002909D9"/>
    <w:rsid w:val="00347DBB"/>
    <w:rsid w:val="00362442"/>
    <w:rsid w:val="00460A4C"/>
    <w:rsid w:val="00477BC9"/>
    <w:rsid w:val="00587FA5"/>
    <w:rsid w:val="005D5858"/>
    <w:rsid w:val="005E3035"/>
    <w:rsid w:val="00612030"/>
    <w:rsid w:val="006369EF"/>
    <w:rsid w:val="00643F04"/>
    <w:rsid w:val="006B4D5D"/>
    <w:rsid w:val="0077426D"/>
    <w:rsid w:val="007F32B1"/>
    <w:rsid w:val="00830972"/>
    <w:rsid w:val="008676E0"/>
    <w:rsid w:val="009D101C"/>
    <w:rsid w:val="00A6250A"/>
    <w:rsid w:val="00A743C4"/>
    <w:rsid w:val="00AF4A5F"/>
    <w:rsid w:val="00BC5A3A"/>
    <w:rsid w:val="00BE1D92"/>
    <w:rsid w:val="00BE4348"/>
    <w:rsid w:val="00C01ED1"/>
    <w:rsid w:val="00C3338A"/>
    <w:rsid w:val="00C86661"/>
    <w:rsid w:val="00CF29F0"/>
    <w:rsid w:val="00D73465"/>
    <w:rsid w:val="00E44AE7"/>
    <w:rsid w:val="00E53F79"/>
    <w:rsid w:val="00E71008"/>
    <w:rsid w:val="00EA56AC"/>
    <w:rsid w:val="00EF1161"/>
    <w:rsid w:val="00F00456"/>
    <w:rsid w:val="00F3595A"/>
    <w:rsid w:val="00F866B6"/>
    <w:rsid w:val="00FC706F"/>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C78E"/>
  <w15:chartTrackingRefBased/>
  <w15:docId w15:val="{D2275DAD-51D3-4D2B-B1D5-437B5F51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1E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01ED1"/>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C01ED1"/>
    <w:rPr>
      <w:sz w:val="16"/>
      <w:szCs w:val="16"/>
    </w:rPr>
  </w:style>
  <w:style w:type="paragraph" w:styleId="CommentText">
    <w:name w:val="annotation text"/>
    <w:basedOn w:val="Normal"/>
    <w:link w:val="CommentTextChar"/>
    <w:uiPriority w:val="99"/>
    <w:unhideWhenUsed/>
    <w:rsid w:val="00C01ED1"/>
    <w:pPr>
      <w:spacing w:line="240" w:lineRule="auto"/>
    </w:pPr>
    <w:rPr>
      <w:sz w:val="20"/>
      <w:szCs w:val="20"/>
    </w:rPr>
  </w:style>
  <w:style w:type="character" w:customStyle="1" w:styleId="CommentTextChar">
    <w:name w:val="Comment Text Char"/>
    <w:basedOn w:val="DefaultParagraphFont"/>
    <w:link w:val="CommentText"/>
    <w:uiPriority w:val="99"/>
    <w:rsid w:val="00C01ED1"/>
    <w:rPr>
      <w:sz w:val="20"/>
      <w:szCs w:val="20"/>
    </w:rPr>
  </w:style>
  <w:style w:type="paragraph" w:styleId="ListParagraph">
    <w:name w:val="List Paragraph"/>
    <w:basedOn w:val="Normal"/>
    <w:uiPriority w:val="34"/>
    <w:qFormat/>
    <w:rsid w:val="00C01ED1"/>
    <w:pPr>
      <w:ind w:left="720"/>
      <w:contextualSpacing/>
    </w:pPr>
  </w:style>
  <w:style w:type="table" w:styleId="TableGrid">
    <w:name w:val="Table Grid"/>
    <w:basedOn w:val="TableNormal"/>
    <w:uiPriority w:val="39"/>
    <w:rsid w:val="00C0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4AE7"/>
    <w:rPr>
      <w:b/>
      <w:bCs/>
    </w:rPr>
  </w:style>
  <w:style w:type="character" w:customStyle="1" w:styleId="CommentSubjectChar">
    <w:name w:val="Comment Subject Char"/>
    <w:basedOn w:val="CommentTextChar"/>
    <w:link w:val="CommentSubject"/>
    <w:uiPriority w:val="99"/>
    <w:semiHidden/>
    <w:rsid w:val="00E44AE7"/>
    <w:rPr>
      <w:b/>
      <w:bCs/>
      <w:sz w:val="20"/>
      <w:szCs w:val="20"/>
    </w:rPr>
  </w:style>
  <w:style w:type="character" w:customStyle="1" w:styleId="ui-provider">
    <w:name w:val="ui-provider"/>
    <w:basedOn w:val="DefaultParagraphFont"/>
    <w:rsid w:val="00347DBB"/>
  </w:style>
  <w:style w:type="paragraph" w:styleId="Header">
    <w:name w:val="header"/>
    <w:basedOn w:val="Normal"/>
    <w:link w:val="HeaderChar"/>
    <w:uiPriority w:val="99"/>
    <w:unhideWhenUsed/>
    <w:rsid w:val="00EA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AC"/>
  </w:style>
  <w:style w:type="paragraph" w:styleId="Footer">
    <w:name w:val="footer"/>
    <w:basedOn w:val="Normal"/>
    <w:link w:val="FooterChar"/>
    <w:uiPriority w:val="99"/>
    <w:unhideWhenUsed/>
    <w:rsid w:val="00EA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AC"/>
  </w:style>
  <w:style w:type="paragraph" w:customStyle="1" w:styleId="Default">
    <w:name w:val="Default"/>
    <w:rsid w:val="00587FA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909D9"/>
    <w:pPr>
      <w:spacing w:after="0" w:line="240" w:lineRule="auto"/>
    </w:pPr>
  </w:style>
  <w:style w:type="paragraph" w:styleId="NormalWeb">
    <w:name w:val="Normal (Web)"/>
    <w:basedOn w:val="Normal"/>
    <w:uiPriority w:val="99"/>
    <w:semiHidden/>
    <w:unhideWhenUsed/>
    <w:rsid w:val="006369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11</cp:revision>
  <dcterms:created xsi:type="dcterms:W3CDTF">2023-07-13T13:21:00Z</dcterms:created>
  <dcterms:modified xsi:type="dcterms:W3CDTF">2023-08-17T11:38:00Z</dcterms:modified>
</cp:coreProperties>
</file>