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4A81" w14:textId="4393E32A" w:rsidR="009672D4" w:rsidRDefault="009672D4" w:rsidP="009672D4">
      <w:pPr>
        <w:pStyle w:val="PlainText"/>
        <w:keepNext/>
        <w:keepLines/>
        <w:tabs>
          <w:tab w:val="left" w:pos="1220"/>
          <w:tab w:val="left" w:pos="1920"/>
        </w:tabs>
        <w:ind w:left="1920" w:hanging="1920"/>
        <w:jc w:val="center"/>
        <w:rPr>
          <w:rFonts w:ascii="TimesNewRoman" w:hAnsi="TimesNewRoman" w:cs="Courier New"/>
          <w:b/>
          <w:sz w:val="24"/>
        </w:rPr>
      </w:pPr>
      <w:r>
        <w:rPr>
          <w:rFonts w:ascii="TimesNewRoman" w:hAnsi="TimesNewRoman" w:cs="Courier New"/>
          <w:b/>
          <w:sz w:val="24"/>
        </w:rPr>
        <w:t>Proposed New Accounts and Transactions for Year-End Accruals Scenario</w:t>
      </w:r>
    </w:p>
    <w:p w14:paraId="658A41FB" w14:textId="79021A56" w:rsidR="009672D4" w:rsidRDefault="009672D4" w:rsidP="009672D4">
      <w:pPr>
        <w:pStyle w:val="PlainText"/>
        <w:keepNext/>
        <w:keepLines/>
        <w:tabs>
          <w:tab w:val="left" w:pos="1220"/>
          <w:tab w:val="left" w:pos="1920"/>
        </w:tabs>
        <w:ind w:left="1920" w:hanging="1920"/>
        <w:jc w:val="center"/>
        <w:rPr>
          <w:rFonts w:ascii="TimesNewRoman" w:hAnsi="TimesNewRoman" w:cs="Courier New"/>
          <w:b/>
          <w:sz w:val="24"/>
        </w:rPr>
      </w:pPr>
      <w:r>
        <w:rPr>
          <w:rFonts w:ascii="TimesNewRoman" w:hAnsi="TimesNewRoman" w:cs="Courier New"/>
          <w:b/>
          <w:sz w:val="24"/>
        </w:rPr>
        <w:t>Effective FY 25</w:t>
      </w:r>
    </w:p>
    <w:p w14:paraId="48E9AA10" w14:textId="77777777" w:rsidR="009672D4" w:rsidRDefault="009672D4" w:rsidP="009672D4">
      <w:pPr>
        <w:pStyle w:val="PlainText"/>
        <w:keepNext/>
        <w:keepLines/>
        <w:tabs>
          <w:tab w:val="left" w:pos="1220"/>
          <w:tab w:val="left" w:pos="1920"/>
        </w:tabs>
        <w:ind w:left="1920" w:hanging="1920"/>
        <w:jc w:val="center"/>
        <w:rPr>
          <w:rFonts w:ascii="TimesNewRoman" w:hAnsi="TimesNewRoman" w:cs="Courier New"/>
          <w:b/>
          <w:sz w:val="24"/>
        </w:rPr>
      </w:pPr>
    </w:p>
    <w:p w14:paraId="57813ED1" w14:textId="35E29217" w:rsidR="002B6E8E"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bookmarkStart w:id="0" w:name="_Hlk174940550"/>
      <w:bookmarkStart w:id="1" w:name="_Hlk174522518"/>
      <w:r w:rsidRPr="00DC7526">
        <w:rPr>
          <w:rFonts w:ascii="TimesNewRoman" w:hAnsi="TimesNewRoman" w:cs="Courier New"/>
          <w:b/>
          <w:sz w:val="24"/>
          <w:szCs w:val="24"/>
        </w:rPr>
        <w:t>Account Title</w:t>
      </w:r>
      <w:r w:rsidRPr="00DC7526">
        <w:rPr>
          <w:rFonts w:ascii="TimesNewRoman" w:hAnsi="TimesNewRoman" w:cs="Courier New"/>
          <w:sz w:val="24"/>
          <w:szCs w:val="24"/>
        </w:rPr>
        <w:t>:</w:t>
      </w:r>
      <w:r w:rsidRPr="00DC7526">
        <w:rPr>
          <w:rFonts w:ascii="TimesNewRoman" w:hAnsi="TimesNewRoman" w:cs="Courier New"/>
          <w:sz w:val="24"/>
          <w:szCs w:val="24"/>
        </w:rPr>
        <w:tab/>
        <w:t xml:space="preserve">Accrued Liabilities </w:t>
      </w:r>
    </w:p>
    <w:p w14:paraId="25A14378" w14:textId="77777777" w:rsidR="008C4CCC"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r w:rsidRPr="00DC7526">
        <w:rPr>
          <w:rFonts w:ascii="TimesNewRoman" w:hAnsi="TimesNewRoman" w:cs="Courier New"/>
          <w:b/>
          <w:sz w:val="24"/>
          <w:szCs w:val="24"/>
        </w:rPr>
        <w:t>Account Number</w:t>
      </w:r>
      <w:r w:rsidRPr="00DC7526">
        <w:rPr>
          <w:rFonts w:ascii="TimesNewRoman" w:hAnsi="TimesNewRoman" w:cs="Courier New"/>
          <w:sz w:val="24"/>
          <w:szCs w:val="24"/>
        </w:rPr>
        <w:t>:</w:t>
      </w:r>
      <w:r w:rsidRPr="00DC7526">
        <w:rPr>
          <w:rFonts w:ascii="TimesNewRoman" w:hAnsi="TimesNewRoman" w:cs="Courier New"/>
          <w:sz w:val="24"/>
          <w:szCs w:val="24"/>
        </w:rPr>
        <w:tab/>
        <w:t>299</w:t>
      </w:r>
      <w:r w:rsidR="008C4CCC" w:rsidRPr="00DC7526">
        <w:rPr>
          <w:rFonts w:ascii="TimesNewRoman" w:hAnsi="TimesNewRoman" w:cs="Courier New"/>
          <w:sz w:val="24"/>
          <w:szCs w:val="24"/>
        </w:rPr>
        <w:t>3</w:t>
      </w:r>
      <w:r w:rsidRPr="00DC7526">
        <w:rPr>
          <w:rFonts w:ascii="TimesNewRoman" w:hAnsi="TimesNewRoman" w:cs="Courier New"/>
          <w:sz w:val="24"/>
          <w:szCs w:val="24"/>
        </w:rPr>
        <w:t>0</w:t>
      </w:r>
      <w:r w:rsidR="008C4CCC" w:rsidRPr="00DC7526">
        <w:rPr>
          <w:rFonts w:ascii="TimesNewRoman" w:hAnsi="TimesNewRoman" w:cs="Courier New"/>
          <w:sz w:val="24"/>
          <w:szCs w:val="24"/>
        </w:rPr>
        <w:t>0</w:t>
      </w:r>
    </w:p>
    <w:p w14:paraId="68A6CB95" w14:textId="11F2AB45" w:rsidR="002B6E8E"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r w:rsidRPr="00DC7526">
        <w:rPr>
          <w:rFonts w:ascii="TimesNewRoman" w:hAnsi="TimesNewRoman" w:cs="Courier New"/>
          <w:b/>
          <w:sz w:val="24"/>
          <w:szCs w:val="24"/>
        </w:rPr>
        <w:t>Normal Balance</w:t>
      </w:r>
      <w:r w:rsidRPr="00DC7526">
        <w:rPr>
          <w:rFonts w:ascii="TimesNewRoman" w:hAnsi="TimesNewRoman" w:cs="Courier New"/>
          <w:sz w:val="24"/>
          <w:szCs w:val="24"/>
        </w:rPr>
        <w:t>:</w:t>
      </w:r>
      <w:r w:rsidRPr="00DC7526">
        <w:rPr>
          <w:rFonts w:ascii="TimesNewRoman" w:hAnsi="TimesNewRoman" w:cs="Courier New"/>
          <w:sz w:val="24"/>
          <w:szCs w:val="24"/>
        </w:rPr>
        <w:tab/>
        <w:t>Credit</w:t>
      </w:r>
    </w:p>
    <w:p w14:paraId="0DC84810" w14:textId="3153FB27" w:rsidR="002B6E8E" w:rsidRPr="00DC7526" w:rsidRDefault="002B6E8E" w:rsidP="002B6E8E">
      <w:pPr>
        <w:rPr>
          <w:rFonts w:ascii="TimesNewRoman" w:hAnsi="TimesNewRoman" w:cs="Courier New"/>
          <w:sz w:val="24"/>
          <w:szCs w:val="24"/>
        </w:rPr>
      </w:pPr>
      <w:r w:rsidRPr="00DC7526">
        <w:rPr>
          <w:rFonts w:ascii="TimesNewRoman" w:hAnsi="TimesNewRoman" w:cs="Courier New"/>
          <w:b/>
          <w:sz w:val="24"/>
          <w:szCs w:val="24"/>
        </w:rPr>
        <w:t>Definition</w:t>
      </w:r>
      <w:r w:rsidRPr="00DC7526">
        <w:rPr>
          <w:rFonts w:ascii="TimesNewRoman" w:hAnsi="TimesNewRoman" w:cs="Courier New"/>
          <w:sz w:val="24"/>
          <w:szCs w:val="24"/>
        </w:rPr>
        <w:t xml:space="preserve">: This account will be used to record accrued </w:t>
      </w:r>
      <w:r w:rsidR="005C6B99" w:rsidRPr="00DC7526">
        <w:rPr>
          <w:rFonts w:ascii="TimesNewRoman" w:hAnsi="TimesNewRoman" w:cs="Courier New"/>
          <w:sz w:val="24"/>
          <w:szCs w:val="24"/>
        </w:rPr>
        <w:t>liabilities</w:t>
      </w:r>
      <w:r w:rsidRPr="00DC7526">
        <w:rPr>
          <w:rFonts w:ascii="TimesNewRoman" w:hAnsi="TimesNewRoman" w:cs="Courier New"/>
          <w:sz w:val="24"/>
          <w:szCs w:val="24"/>
        </w:rPr>
        <w:t xml:space="preserve"> where there is not an underlying legally binding obligation that would require a budgetary entry.</w:t>
      </w:r>
      <w:r w:rsidR="00AB3866" w:rsidRPr="00DC7526">
        <w:rPr>
          <w:rFonts w:ascii="TimesNewRoman" w:hAnsi="TimesNewRoman" w:cs="Courier New"/>
          <w:sz w:val="24"/>
          <w:szCs w:val="24"/>
        </w:rPr>
        <w:t xml:space="preserve"> </w:t>
      </w:r>
      <w:r w:rsidR="0022656C" w:rsidRPr="0022656C">
        <w:rPr>
          <w:rFonts w:ascii="TimesNewRoman" w:hAnsi="TimesNewRoman" w:cs="Courier New"/>
          <w:sz w:val="24"/>
          <w:szCs w:val="24"/>
        </w:rPr>
        <w:t>Or this account can be used in a situation where a proprietary accrual entry is deemed necessary, but the goods or services have not been received</w:t>
      </w:r>
      <w:r w:rsidR="0022656C">
        <w:rPr>
          <w:rFonts w:ascii="TimesNewRoman" w:hAnsi="TimesNewRoman" w:cs="Courier New"/>
          <w:sz w:val="24"/>
          <w:szCs w:val="24"/>
        </w:rPr>
        <w:t xml:space="preserve">. </w:t>
      </w:r>
      <w:r w:rsidR="00AB3866" w:rsidRPr="00DC7526">
        <w:rPr>
          <w:rFonts w:ascii="TimesNewRoman" w:hAnsi="TimesNewRoman" w:cs="Courier New"/>
          <w:sz w:val="24"/>
          <w:szCs w:val="24"/>
        </w:rPr>
        <w:t>This account does not close at year-end.</w:t>
      </w:r>
    </w:p>
    <w:p w14:paraId="534C1766" w14:textId="77777777" w:rsidR="00B015FD" w:rsidRPr="00DC7526" w:rsidRDefault="00B015FD" w:rsidP="00676D90">
      <w:pPr>
        <w:pStyle w:val="BodyText"/>
        <w:spacing w:before="1" w:line="252" w:lineRule="auto"/>
        <w:ind w:right="15"/>
        <w:rPr>
          <w:b/>
          <w:w w:val="105"/>
          <w:sz w:val="24"/>
          <w:szCs w:val="24"/>
        </w:rPr>
      </w:pPr>
    </w:p>
    <w:p w14:paraId="4FA52234" w14:textId="503C88AD" w:rsidR="00B015FD" w:rsidRPr="00DC7526" w:rsidRDefault="00F10A34" w:rsidP="00DC7526">
      <w:pPr>
        <w:pStyle w:val="BodyText"/>
        <w:spacing w:before="1" w:line="252" w:lineRule="auto"/>
        <w:ind w:right="15"/>
        <w:rPr>
          <w:rFonts w:ascii="TimesNewRoman" w:hAnsi="TimesNewRoman" w:cs="Courier New"/>
          <w:sz w:val="24"/>
          <w:szCs w:val="24"/>
        </w:rPr>
      </w:pPr>
      <w:r w:rsidRPr="00DC7526">
        <w:rPr>
          <w:b/>
          <w:w w:val="105"/>
          <w:sz w:val="24"/>
          <w:szCs w:val="24"/>
        </w:rPr>
        <w:t xml:space="preserve">Justification:  </w:t>
      </w:r>
      <w:bookmarkEnd w:id="0"/>
      <w:r w:rsidR="00B015FD" w:rsidRPr="00DC7526">
        <w:rPr>
          <w:rFonts w:ascii="TimesNewRoman" w:hAnsi="TimesNewRoman" w:cs="Courier New"/>
          <w:sz w:val="24"/>
          <w:szCs w:val="24"/>
        </w:rPr>
        <w:t xml:space="preserve"> This account will provide a mechanism </w:t>
      </w:r>
      <w:r w:rsidR="009E41E2">
        <w:rPr>
          <w:rFonts w:ascii="TimesNewRoman" w:hAnsi="TimesNewRoman" w:cs="Courier New"/>
          <w:sz w:val="24"/>
          <w:szCs w:val="24"/>
        </w:rPr>
        <w:t xml:space="preserve">for agencies to </w:t>
      </w:r>
      <w:r w:rsidR="00B015FD" w:rsidRPr="00DC7526">
        <w:rPr>
          <w:rFonts w:ascii="TimesNewRoman" w:hAnsi="TimesNewRoman" w:cs="Courier New"/>
          <w:sz w:val="24"/>
          <w:szCs w:val="24"/>
        </w:rPr>
        <w:t>accrue liabilities where there is not an underlying legally binding obligation that would require a budgetary entry</w:t>
      </w:r>
      <w:r w:rsidR="0022656C">
        <w:rPr>
          <w:rFonts w:ascii="TimesNewRoman" w:hAnsi="TimesNewRoman" w:cs="Courier New"/>
          <w:sz w:val="24"/>
          <w:szCs w:val="24"/>
        </w:rPr>
        <w:t xml:space="preserve">, </w:t>
      </w:r>
      <w:r w:rsidR="0022656C" w:rsidRPr="0022656C">
        <w:rPr>
          <w:rFonts w:ascii="TimesNewRoman" w:hAnsi="TimesNewRoman" w:cs="Courier New"/>
          <w:sz w:val="24"/>
          <w:szCs w:val="24"/>
        </w:rPr>
        <w:t>or situations where a proprietary accrual entry is deemed necessary, but goods or services have not been received</w:t>
      </w:r>
      <w:r w:rsidR="0022656C">
        <w:rPr>
          <w:rFonts w:ascii="TimesNewRoman" w:hAnsi="TimesNewRoman" w:cs="Courier New"/>
          <w:sz w:val="24"/>
          <w:szCs w:val="24"/>
        </w:rPr>
        <w:t>.</w:t>
      </w:r>
      <w:r w:rsidR="0022656C" w:rsidRPr="0022656C">
        <w:rPr>
          <w:rFonts w:ascii="TimesNewRoman" w:hAnsi="TimesNewRoman" w:cs="Courier New"/>
          <w:sz w:val="24"/>
          <w:szCs w:val="24"/>
        </w:rPr>
        <w:t xml:space="preserve"> </w:t>
      </w:r>
      <w:r w:rsidR="0022656C">
        <w:rPr>
          <w:rFonts w:ascii="TimesNewRoman" w:hAnsi="TimesNewRoman" w:cs="Courier New"/>
          <w:sz w:val="24"/>
          <w:szCs w:val="24"/>
        </w:rPr>
        <w:t xml:space="preserve"> </w:t>
      </w:r>
    </w:p>
    <w:p w14:paraId="2AB93176" w14:textId="77777777" w:rsidR="00B015FD" w:rsidRPr="00DC7526" w:rsidRDefault="00B015FD" w:rsidP="00465AAE">
      <w:pPr>
        <w:pStyle w:val="PlainText"/>
        <w:keepLines/>
        <w:tabs>
          <w:tab w:val="left" w:pos="1220"/>
          <w:tab w:val="left" w:pos="1920"/>
        </w:tabs>
        <w:rPr>
          <w:rFonts w:ascii="TimesNewRoman" w:hAnsi="TimesNewRoman" w:cs="Courier New"/>
          <w:sz w:val="24"/>
          <w:szCs w:val="24"/>
        </w:rPr>
      </w:pPr>
    </w:p>
    <w:p w14:paraId="689AF310" w14:textId="77777777" w:rsidR="002B6E8E"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bookmarkStart w:id="2" w:name="_Hlk174940585"/>
      <w:r w:rsidRPr="00DC7526">
        <w:rPr>
          <w:rFonts w:ascii="TimesNewRoman" w:hAnsi="TimesNewRoman" w:cs="Courier New"/>
          <w:b/>
          <w:sz w:val="24"/>
          <w:szCs w:val="24"/>
        </w:rPr>
        <w:t>Account Title</w:t>
      </w:r>
      <w:r w:rsidRPr="00DC7526">
        <w:rPr>
          <w:rFonts w:ascii="TimesNewRoman" w:hAnsi="TimesNewRoman" w:cs="Courier New"/>
          <w:sz w:val="24"/>
          <w:szCs w:val="24"/>
        </w:rPr>
        <w:t>:</w:t>
      </w:r>
      <w:r w:rsidRPr="00DC7526">
        <w:rPr>
          <w:rFonts w:ascii="TimesNewRoman" w:hAnsi="TimesNewRoman" w:cs="Courier New"/>
          <w:sz w:val="24"/>
          <w:szCs w:val="24"/>
        </w:rPr>
        <w:tab/>
        <w:t>Accrued Expenses</w:t>
      </w:r>
    </w:p>
    <w:p w14:paraId="1B6B8CA6" w14:textId="24E13BDA" w:rsidR="002B6E8E"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r w:rsidRPr="00DC7526">
        <w:rPr>
          <w:rFonts w:ascii="TimesNewRoman" w:hAnsi="TimesNewRoman" w:cs="Courier New"/>
          <w:b/>
          <w:sz w:val="24"/>
          <w:szCs w:val="24"/>
        </w:rPr>
        <w:t>Account Number</w:t>
      </w:r>
      <w:r w:rsidRPr="00DC7526">
        <w:rPr>
          <w:rFonts w:ascii="TimesNewRoman" w:hAnsi="TimesNewRoman" w:cs="Courier New"/>
          <w:sz w:val="24"/>
          <w:szCs w:val="24"/>
        </w:rPr>
        <w:t>:</w:t>
      </w:r>
      <w:r w:rsidRPr="00DC7526">
        <w:rPr>
          <w:rFonts w:ascii="TimesNewRoman" w:hAnsi="TimesNewRoman" w:cs="Courier New"/>
          <w:sz w:val="24"/>
          <w:szCs w:val="24"/>
        </w:rPr>
        <w:tab/>
        <w:t>679</w:t>
      </w:r>
      <w:r w:rsidR="008C4CCC" w:rsidRPr="00DC7526">
        <w:rPr>
          <w:rFonts w:ascii="TimesNewRoman" w:hAnsi="TimesNewRoman" w:cs="Courier New"/>
          <w:sz w:val="24"/>
          <w:szCs w:val="24"/>
        </w:rPr>
        <w:t>3</w:t>
      </w:r>
      <w:r w:rsidRPr="00DC7526">
        <w:rPr>
          <w:rFonts w:ascii="TimesNewRoman" w:hAnsi="TimesNewRoman" w:cs="Courier New"/>
          <w:sz w:val="24"/>
          <w:szCs w:val="24"/>
        </w:rPr>
        <w:t>0</w:t>
      </w:r>
      <w:r w:rsidR="008C4CCC" w:rsidRPr="00DC7526">
        <w:rPr>
          <w:rFonts w:ascii="TimesNewRoman" w:hAnsi="TimesNewRoman" w:cs="Courier New"/>
          <w:sz w:val="24"/>
          <w:szCs w:val="24"/>
        </w:rPr>
        <w:t>0</w:t>
      </w:r>
    </w:p>
    <w:p w14:paraId="07FF8776" w14:textId="77777777" w:rsidR="002B6E8E" w:rsidRPr="00DC7526" w:rsidRDefault="002B6E8E" w:rsidP="002B6E8E">
      <w:pPr>
        <w:pStyle w:val="PlainText"/>
        <w:keepNext/>
        <w:keepLines/>
        <w:tabs>
          <w:tab w:val="left" w:pos="1220"/>
          <w:tab w:val="left" w:pos="1920"/>
        </w:tabs>
        <w:ind w:left="1920" w:hanging="1920"/>
        <w:rPr>
          <w:rFonts w:ascii="TimesNewRoman" w:hAnsi="TimesNewRoman" w:cs="Courier New"/>
          <w:sz w:val="24"/>
          <w:szCs w:val="24"/>
        </w:rPr>
      </w:pPr>
      <w:r w:rsidRPr="00DC7526">
        <w:rPr>
          <w:rFonts w:ascii="TimesNewRoman" w:hAnsi="TimesNewRoman" w:cs="Courier New"/>
          <w:b/>
          <w:sz w:val="24"/>
          <w:szCs w:val="24"/>
        </w:rPr>
        <w:t>Normal Balance</w:t>
      </w:r>
      <w:r w:rsidRPr="00DC7526">
        <w:rPr>
          <w:rFonts w:ascii="TimesNewRoman" w:hAnsi="TimesNewRoman" w:cs="Courier New"/>
          <w:sz w:val="24"/>
          <w:szCs w:val="24"/>
        </w:rPr>
        <w:t>:</w:t>
      </w:r>
      <w:r w:rsidRPr="00DC7526">
        <w:rPr>
          <w:rFonts w:ascii="TimesNewRoman" w:hAnsi="TimesNewRoman" w:cs="Courier New"/>
          <w:sz w:val="24"/>
          <w:szCs w:val="24"/>
        </w:rPr>
        <w:tab/>
        <w:t>Debit</w:t>
      </w:r>
    </w:p>
    <w:p w14:paraId="70FC7475" w14:textId="15A9BE3F" w:rsidR="002B6E8E" w:rsidRPr="00DC7526" w:rsidRDefault="002B6E8E" w:rsidP="002B6E8E">
      <w:pPr>
        <w:rPr>
          <w:rFonts w:ascii="TimesNewRoman" w:hAnsi="TimesNewRoman" w:cs="Courier New"/>
          <w:sz w:val="24"/>
          <w:szCs w:val="24"/>
        </w:rPr>
      </w:pPr>
      <w:r w:rsidRPr="00DC7526">
        <w:rPr>
          <w:rFonts w:ascii="TimesNewRoman" w:hAnsi="TimesNewRoman" w:cs="Courier New"/>
          <w:b/>
          <w:sz w:val="24"/>
          <w:szCs w:val="24"/>
        </w:rPr>
        <w:t>Definition</w:t>
      </w:r>
      <w:r w:rsidRPr="00DC7526">
        <w:rPr>
          <w:rFonts w:ascii="TimesNewRoman" w:hAnsi="TimesNewRoman" w:cs="Courier New"/>
          <w:sz w:val="24"/>
          <w:szCs w:val="24"/>
        </w:rPr>
        <w:t>: This account will be used to record expenses for accruals where there is not an underlying legally binding obligation that would require a budgetary entry.</w:t>
      </w:r>
      <w:r w:rsidR="0022656C">
        <w:rPr>
          <w:rFonts w:ascii="TimesNewRoman" w:hAnsi="TimesNewRoman" w:cs="Courier New"/>
          <w:sz w:val="24"/>
          <w:szCs w:val="24"/>
        </w:rPr>
        <w:t xml:space="preserve"> </w:t>
      </w:r>
      <w:r w:rsidR="0022656C" w:rsidRPr="0022656C">
        <w:rPr>
          <w:rFonts w:ascii="TimesNewRoman" w:hAnsi="TimesNewRoman" w:cs="Courier New"/>
          <w:sz w:val="24"/>
          <w:szCs w:val="24"/>
        </w:rPr>
        <w:t>Or this account can be used in a situation where a proprietary accrual entry is deemed necessary, but the goods or services have not been received.</w:t>
      </w:r>
      <w:r w:rsidR="00AB3866" w:rsidRPr="00DC7526">
        <w:rPr>
          <w:rFonts w:ascii="TimesNewRoman" w:hAnsi="TimesNewRoman" w:cs="Courier New"/>
          <w:sz w:val="24"/>
          <w:szCs w:val="24"/>
        </w:rPr>
        <w:t xml:space="preserve"> Although the normal balance for this account is </w:t>
      </w:r>
      <w:r w:rsidR="00DC74C4" w:rsidRPr="00DC7526">
        <w:rPr>
          <w:rFonts w:ascii="TimesNewRoman" w:hAnsi="TimesNewRoman" w:cs="Courier New"/>
          <w:sz w:val="24"/>
          <w:szCs w:val="24"/>
        </w:rPr>
        <w:t>debit</w:t>
      </w:r>
      <w:r w:rsidR="00AB3866" w:rsidRPr="00DC7526">
        <w:rPr>
          <w:rFonts w:ascii="TimesNewRoman" w:hAnsi="TimesNewRoman" w:cs="Courier New"/>
          <w:sz w:val="24"/>
          <w:szCs w:val="24"/>
        </w:rPr>
        <w:t>, it is acceptable for this account to have a credit balance.</w:t>
      </w:r>
    </w:p>
    <w:p w14:paraId="0A3B085D" w14:textId="77777777" w:rsidR="00711461" w:rsidRPr="00DC7526" w:rsidRDefault="00711461" w:rsidP="002B6E8E">
      <w:pPr>
        <w:rPr>
          <w:rFonts w:ascii="TimesNewRoman" w:hAnsi="TimesNewRoman" w:cs="Courier New"/>
          <w:sz w:val="24"/>
          <w:szCs w:val="24"/>
        </w:rPr>
      </w:pPr>
    </w:p>
    <w:p w14:paraId="49ED0DF3" w14:textId="3D543654" w:rsidR="00B015FD" w:rsidRPr="00DC7526" w:rsidRDefault="00F10A34" w:rsidP="00B015FD">
      <w:pPr>
        <w:rPr>
          <w:rFonts w:ascii="Times New Roman" w:hAnsi="Times New Roman"/>
          <w:bCs/>
          <w:w w:val="105"/>
          <w:sz w:val="24"/>
          <w:szCs w:val="24"/>
        </w:rPr>
      </w:pPr>
      <w:r w:rsidRPr="00DC7526">
        <w:rPr>
          <w:b/>
          <w:w w:val="105"/>
          <w:sz w:val="24"/>
          <w:szCs w:val="24"/>
        </w:rPr>
        <w:t xml:space="preserve">Justification: </w:t>
      </w:r>
      <w:r w:rsidR="00B015FD" w:rsidRPr="00DC7526">
        <w:rPr>
          <w:rFonts w:ascii="Times New Roman" w:hAnsi="Times New Roman"/>
          <w:bCs/>
          <w:w w:val="105"/>
          <w:sz w:val="24"/>
          <w:szCs w:val="24"/>
        </w:rPr>
        <w:t>This USSGL account will provide a mechanism for agencies to record accruals for expenses where there is not an underlying legally binding obligation that would require a budgetary entry</w:t>
      </w:r>
      <w:r w:rsidR="0022656C">
        <w:rPr>
          <w:rFonts w:ascii="Times New Roman" w:hAnsi="Times New Roman"/>
          <w:bCs/>
          <w:w w:val="105"/>
          <w:sz w:val="24"/>
          <w:szCs w:val="24"/>
        </w:rPr>
        <w:t xml:space="preserve">, </w:t>
      </w:r>
      <w:r w:rsidR="0022656C" w:rsidRPr="0022656C">
        <w:rPr>
          <w:rFonts w:ascii="Times New Roman" w:hAnsi="Times New Roman"/>
          <w:bCs/>
          <w:w w:val="105"/>
          <w:sz w:val="24"/>
          <w:szCs w:val="24"/>
        </w:rPr>
        <w:t>or situations where a proprietary accrual entry is deemed necessary, but goods or services have not been received.</w:t>
      </w:r>
    </w:p>
    <w:p w14:paraId="3CEFC87C" w14:textId="3F8214CE" w:rsidR="00B015FD" w:rsidRPr="00DC7526" w:rsidRDefault="00B015FD" w:rsidP="002B6E8E">
      <w:pPr>
        <w:rPr>
          <w:rFonts w:ascii="Times New Roman" w:hAnsi="Times New Roman"/>
          <w:sz w:val="24"/>
          <w:szCs w:val="24"/>
        </w:rPr>
      </w:pPr>
    </w:p>
    <w:bookmarkEnd w:id="2"/>
    <w:p w14:paraId="0577A821" w14:textId="77777777" w:rsidR="00676D90" w:rsidRPr="00DC7526" w:rsidRDefault="00676D90" w:rsidP="002B6E8E">
      <w:pPr>
        <w:rPr>
          <w:rFonts w:ascii="TimesNewRoman" w:hAnsi="TimesNewRoman" w:cs="Courier New"/>
          <w:sz w:val="24"/>
          <w:szCs w:val="24"/>
        </w:rPr>
      </w:pPr>
    </w:p>
    <w:p w14:paraId="2640BC9E" w14:textId="77777777" w:rsidR="00DC7526" w:rsidRPr="00DC7526" w:rsidRDefault="00DC7526" w:rsidP="002B6E8E">
      <w:pPr>
        <w:rPr>
          <w:rFonts w:ascii="TimesNewRoman" w:hAnsi="TimesNewRoman" w:cs="Courier New"/>
          <w:sz w:val="24"/>
          <w:szCs w:val="24"/>
        </w:rPr>
      </w:pPr>
    </w:p>
    <w:p w14:paraId="775E66DC" w14:textId="77777777" w:rsidR="00DC7526" w:rsidRDefault="00DC7526" w:rsidP="002B6E8E">
      <w:pPr>
        <w:rPr>
          <w:rFonts w:ascii="TimesNewRoman" w:hAnsi="TimesNewRoman" w:cs="Courier New"/>
          <w:sz w:val="24"/>
        </w:rPr>
      </w:pPr>
    </w:p>
    <w:p w14:paraId="516E31E4" w14:textId="77777777" w:rsidR="00DC7526" w:rsidRDefault="00DC7526" w:rsidP="002B6E8E">
      <w:pPr>
        <w:rPr>
          <w:rFonts w:ascii="TimesNewRoman" w:hAnsi="TimesNewRoman" w:cs="Courier New"/>
          <w:sz w:val="24"/>
        </w:rPr>
      </w:pPr>
    </w:p>
    <w:p w14:paraId="49FE5CFA" w14:textId="77777777" w:rsidR="00F10A34" w:rsidRDefault="00F10A34" w:rsidP="002B6E8E">
      <w:pPr>
        <w:rPr>
          <w:rFonts w:ascii="TimesNewRoman" w:hAnsi="TimesNewRoman" w:cs="Courier New"/>
          <w:sz w:val="24"/>
        </w:rPr>
      </w:pPr>
    </w:p>
    <w:p w14:paraId="3B02E12C" w14:textId="77777777" w:rsidR="00F10A34" w:rsidRDefault="00F10A34" w:rsidP="002B6E8E">
      <w:pPr>
        <w:rPr>
          <w:rFonts w:ascii="TimesNewRoman" w:hAnsi="TimesNewRoman" w:cs="Courier New"/>
          <w:sz w:val="24"/>
        </w:rPr>
      </w:pPr>
    </w:p>
    <w:p w14:paraId="3448FE33" w14:textId="77777777" w:rsidR="00F10A34" w:rsidRDefault="00F10A34" w:rsidP="002B6E8E">
      <w:pPr>
        <w:rPr>
          <w:rFonts w:ascii="TimesNewRoman" w:hAnsi="TimesNewRoman" w:cs="Courier New"/>
          <w:sz w:val="24"/>
        </w:rPr>
      </w:pPr>
    </w:p>
    <w:p w14:paraId="272047BE" w14:textId="77777777" w:rsidR="00F10A34" w:rsidRDefault="00F10A34" w:rsidP="002B6E8E">
      <w:pPr>
        <w:rPr>
          <w:rFonts w:ascii="TimesNewRoman" w:hAnsi="TimesNewRoman" w:cs="Courier New"/>
          <w:sz w:val="24"/>
        </w:rPr>
      </w:pPr>
    </w:p>
    <w:p w14:paraId="623845D6" w14:textId="77777777" w:rsidR="00F10A34" w:rsidRDefault="00F10A34" w:rsidP="002B6E8E">
      <w:pPr>
        <w:rPr>
          <w:rFonts w:ascii="TimesNewRoman" w:hAnsi="TimesNewRoman" w:cs="Courier New"/>
          <w:sz w:val="24"/>
        </w:rPr>
      </w:pPr>
    </w:p>
    <w:p w14:paraId="7502F7D6" w14:textId="77777777" w:rsidR="00F10A34" w:rsidRDefault="00F10A34" w:rsidP="002B6E8E">
      <w:pPr>
        <w:rPr>
          <w:rFonts w:ascii="TimesNewRoman" w:hAnsi="TimesNewRoman" w:cs="Courier New"/>
          <w:sz w:val="24"/>
        </w:rPr>
      </w:pPr>
    </w:p>
    <w:p w14:paraId="4F155B30" w14:textId="77777777" w:rsidR="00F10A34" w:rsidRDefault="00F10A34" w:rsidP="002B6E8E">
      <w:pPr>
        <w:rPr>
          <w:rFonts w:ascii="TimesNewRoman" w:hAnsi="TimesNewRoman" w:cs="Courier New"/>
          <w:sz w:val="24"/>
        </w:rPr>
      </w:pPr>
    </w:p>
    <w:p w14:paraId="163BD92A" w14:textId="77777777" w:rsidR="00F10A34" w:rsidRDefault="00F10A34" w:rsidP="002B6E8E">
      <w:pPr>
        <w:rPr>
          <w:rFonts w:ascii="TimesNewRoman" w:hAnsi="TimesNewRoman" w:cs="Courier New"/>
          <w:sz w:val="24"/>
        </w:rPr>
      </w:pPr>
    </w:p>
    <w:p w14:paraId="25664EF3" w14:textId="77777777" w:rsidR="00F10A34" w:rsidRDefault="00F10A34" w:rsidP="002B6E8E">
      <w:pPr>
        <w:rPr>
          <w:rFonts w:ascii="TimesNewRoman" w:hAnsi="TimesNewRoman" w:cs="Courier New"/>
          <w:sz w:val="24"/>
        </w:rPr>
      </w:pPr>
    </w:p>
    <w:p w14:paraId="38178DAC" w14:textId="77777777" w:rsidR="00F10A34" w:rsidRDefault="00F10A34" w:rsidP="002B6E8E">
      <w:pPr>
        <w:rPr>
          <w:rFonts w:ascii="TimesNewRoman" w:hAnsi="TimesNewRoman" w:cs="Courier New"/>
          <w:sz w:val="24"/>
        </w:rPr>
      </w:pPr>
    </w:p>
    <w:bookmarkEnd w:id="1"/>
    <w:p w14:paraId="4509A671" w14:textId="28068903" w:rsidR="008C4CCC" w:rsidRDefault="00711461" w:rsidP="002B6E8E">
      <w:pPr>
        <w:rPr>
          <w:rFonts w:ascii="TimesNewRoman" w:hAnsi="TimesNewRoman" w:cs="Courier New"/>
          <w:color w:val="0070C0"/>
          <w:sz w:val="24"/>
        </w:rPr>
      </w:pPr>
      <w:r>
        <w:rPr>
          <w:noProof/>
          <w14:ligatures w14:val="standardContextual"/>
        </w:rPr>
        <w:drawing>
          <wp:inline distT="0" distB="0" distL="0" distR="0" wp14:anchorId="1DC30259" wp14:editId="0ADDB741">
            <wp:extent cx="914400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44000" cy="974725"/>
                    </a:xfrm>
                    <a:prstGeom prst="rect">
                      <a:avLst/>
                    </a:prstGeom>
                  </pic:spPr>
                </pic:pic>
              </a:graphicData>
            </a:graphic>
          </wp:inline>
        </w:drawing>
      </w:r>
    </w:p>
    <w:p w14:paraId="573A0A85" w14:textId="00107F73" w:rsidR="00164ED3" w:rsidRDefault="00164ED3" w:rsidP="002B6E8E">
      <w:pPr>
        <w:rPr>
          <w:rFonts w:ascii="TimesNewRoman" w:hAnsi="TimesNewRoman" w:cs="Courier New"/>
          <w:color w:val="0070C0"/>
          <w:sz w:val="24"/>
        </w:rPr>
      </w:pPr>
    </w:p>
    <w:p w14:paraId="23AA23A6" w14:textId="77777777" w:rsidR="00164ED3" w:rsidRDefault="00164ED3" w:rsidP="002B6E8E">
      <w:pPr>
        <w:rPr>
          <w:rFonts w:ascii="TimesNewRoman" w:hAnsi="TimesNewRoman" w:cs="Courier New"/>
          <w:color w:val="0070C0"/>
          <w:sz w:val="24"/>
        </w:rPr>
      </w:pPr>
    </w:p>
    <w:tbl>
      <w:tblPr>
        <w:tblpPr w:leftFromText="180" w:rightFromText="180" w:vertAnchor="text" w:horzAnchor="margin" w:tblpXSpec="center" w:tblpY="226"/>
        <w:tblW w:w="13945" w:type="dxa"/>
        <w:tblLayout w:type="fixed"/>
        <w:tblCellMar>
          <w:left w:w="0" w:type="dxa"/>
          <w:right w:w="0" w:type="dxa"/>
        </w:tblCellMar>
        <w:tblLook w:val="0000" w:firstRow="0" w:lastRow="0" w:firstColumn="0" w:lastColumn="0" w:noHBand="0" w:noVBand="0"/>
      </w:tblPr>
      <w:tblGrid>
        <w:gridCol w:w="1165"/>
        <w:gridCol w:w="1350"/>
        <w:gridCol w:w="1080"/>
        <w:gridCol w:w="1080"/>
        <w:gridCol w:w="1260"/>
        <w:gridCol w:w="1530"/>
        <w:gridCol w:w="1530"/>
        <w:gridCol w:w="990"/>
        <w:gridCol w:w="1260"/>
        <w:gridCol w:w="1080"/>
        <w:gridCol w:w="1620"/>
      </w:tblGrid>
      <w:tr w:rsidR="00827593" w:rsidRPr="00900F0C" w14:paraId="12C58BD6" w14:textId="04A5BA90" w:rsidTr="00827593">
        <w:trPr>
          <w:trHeight w:hRule="exact" w:val="910"/>
        </w:trPr>
        <w:tc>
          <w:tcPr>
            <w:tcW w:w="1165" w:type="dxa"/>
            <w:tcBorders>
              <w:top w:val="single" w:sz="4" w:space="0" w:color="000000"/>
              <w:left w:val="single" w:sz="4" w:space="0" w:color="000000"/>
              <w:bottom w:val="single" w:sz="4" w:space="0" w:color="000000"/>
              <w:right w:val="single" w:sz="4" w:space="0" w:color="000000"/>
            </w:tcBorders>
            <w:shd w:val="clear" w:color="auto" w:fill="D9D9D9"/>
          </w:tcPr>
          <w:p w14:paraId="0F9BE700" w14:textId="77777777" w:rsidR="00827593" w:rsidRPr="00487DD6" w:rsidRDefault="00827593" w:rsidP="009227A9">
            <w:pPr>
              <w:kinsoku w:val="0"/>
              <w:overflowPunct w:val="0"/>
              <w:autoSpaceDE w:val="0"/>
              <w:autoSpaceDN w:val="0"/>
              <w:adjustRightInd w:val="0"/>
              <w:jc w:val="center"/>
              <w:rPr>
                <w:b/>
                <w:bCs/>
              </w:rPr>
            </w:pPr>
            <w:r w:rsidRPr="00487DD6">
              <w:rPr>
                <w:b/>
                <w:bCs/>
              </w:rPr>
              <w:t>USSGL</w:t>
            </w:r>
          </w:p>
          <w:p w14:paraId="6AF99721" w14:textId="77777777" w:rsidR="00827593" w:rsidRPr="00487DD6" w:rsidRDefault="00827593" w:rsidP="009227A9">
            <w:pPr>
              <w:kinsoku w:val="0"/>
              <w:overflowPunct w:val="0"/>
              <w:autoSpaceDE w:val="0"/>
              <w:autoSpaceDN w:val="0"/>
              <w:adjustRightInd w:val="0"/>
              <w:jc w:val="center"/>
            </w:pPr>
            <w:r w:rsidRPr="00487DD6">
              <w:rPr>
                <w:b/>
                <w:bCs/>
              </w:rPr>
              <w:t>Account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0427CCAC" w14:textId="77777777" w:rsidR="00827593" w:rsidRPr="00487DD6" w:rsidRDefault="00827593" w:rsidP="009227A9">
            <w:pPr>
              <w:kinsoku w:val="0"/>
              <w:overflowPunct w:val="0"/>
              <w:autoSpaceDE w:val="0"/>
              <w:autoSpaceDN w:val="0"/>
              <w:adjustRightInd w:val="0"/>
              <w:jc w:val="center"/>
              <w:rPr>
                <w:b/>
                <w:bCs/>
              </w:rPr>
            </w:pPr>
            <w:r w:rsidRPr="00487DD6">
              <w:rPr>
                <w:b/>
                <w:bCs/>
              </w:rPr>
              <w:t>Balance</w:t>
            </w:r>
          </w:p>
          <w:p w14:paraId="05E38362" w14:textId="77777777" w:rsidR="00827593" w:rsidRPr="00487DD6" w:rsidRDefault="00827593" w:rsidP="009227A9">
            <w:pPr>
              <w:kinsoku w:val="0"/>
              <w:overflowPunct w:val="0"/>
              <w:autoSpaceDE w:val="0"/>
              <w:autoSpaceDN w:val="0"/>
              <w:adjustRightInd w:val="0"/>
              <w:jc w:val="center"/>
            </w:pPr>
            <w:r w:rsidRPr="00487DD6">
              <w:rPr>
                <w:b/>
                <w:bCs/>
              </w:rPr>
              <w:t>Sheet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433F01E" w14:textId="77777777" w:rsidR="00827593" w:rsidRPr="00487DD6" w:rsidRDefault="00827593" w:rsidP="009227A9">
            <w:pPr>
              <w:kinsoku w:val="0"/>
              <w:overflowPunct w:val="0"/>
              <w:autoSpaceDE w:val="0"/>
              <w:autoSpaceDN w:val="0"/>
              <w:adjustRightInd w:val="0"/>
              <w:ind w:right="123"/>
              <w:jc w:val="center"/>
              <w:rPr>
                <w:b/>
                <w:bCs/>
              </w:rPr>
            </w:pPr>
            <w:r w:rsidRPr="00487DD6">
              <w:rPr>
                <w:b/>
                <w:bCs/>
              </w:rPr>
              <w:t>Net</w:t>
            </w:r>
          </w:p>
          <w:p w14:paraId="578F5423" w14:textId="77777777" w:rsidR="00827593" w:rsidRPr="00487DD6" w:rsidRDefault="00827593" w:rsidP="009227A9">
            <w:pPr>
              <w:kinsoku w:val="0"/>
              <w:overflowPunct w:val="0"/>
              <w:autoSpaceDE w:val="0"/>
              <w:autoSpaceDN w:val="0"/>
              <w:adjustRightInd w:val="0"/>
              <w:ind w:right="123"/>
              <w:jc w:val="center"/>
            </w:pPr>
            <w:r w:rsidRPr="00487DD6">
              <w:rPr>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309BA71F" w14:textId="77777777" w:rsidR="00827593" w:rsidRPr="00487DD6" w:rsidRDefault="00827593" w:rsidP="009227A9">
            <w:pPr>
              <w:kinsoku w:val="0"/>
              <w:overflowPunct w:val="0"/>
              <w:autoSpaceDE w:val="0"/>
              <w:autoSpaceDN w:val="0"/>
              <w:adjustRightInd w:val="0"/>
              <w:ind w:right="143"/>
              <w:jc w:val="center"/>
              <w:rPr>
                <w:b/>
                <w:bCs/>
              </w:rPr>
            </w:pPr>
            <w:r w:rsidRPr="00487DD6">
              <w:rPr>
                <w:b/>
                <w:bCs/>
              </w:rPr>
              <w:t>Net</w:t>
            </w:r>
          </w:p>
          <w:p w14:paraId="5E671305" w14:textId="77777777" w:rsidR="00827593" w:rsidRPr="00487DD6" w:rsidRDefault="00827593" w:rsidP="009227A9">
            <w:pPr>
              <w:kinsoku w:val="0"/>
              <w:overflowPunct w:val="0"/>
              <w:autoSpaceDE w:val="0"/>
              <w:autoSpaceDN w:val="0"/>
              <w:adjustRightInd w:val="0"/>
              <w:ind w:right="143"/>
              <w:jc w:val="center"/>
            </w:pPr>
            <w:r w:rsidRPr="00487DD6">
              <w:rPr>
                <w:b/>
                <w:bCs/>
              </w:rPr>
              <w:t>Position</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3351A0F3" w14:textId="77777777" w:rsidR="00827593" w:rsidRDefault="00827593" w:rsidP="009227A9">
            <w:pPr>
              <w:kinsoku w:val="0"/>
              <w:overflowPunct w:val="0"/>
              <w:autoSpaceDE w:val="0"/>
              <w:autoSpaceDN w:val="0"/>
              <w:adjustRightInd w:val="0"/>
              <w:ind w:left="200" w:right="198"/>
              <w:jc w:val="center"/>
              <w:rPr>
                <w:b/>
                <w:bCs/>
              </w:rPr>
            </w:pPr>
            <w:r>
              <w:rPr>
                <w:b/>
                <w:bCs/>
              </w:rPr>
              <w:t xml:space="preserve">Custodial </w:t>
            </w:r>
          </w:p>
          <w:p w14:paraId="5D9866F6" w14:textId="77777777" w:rsidR="00827593" w:rsidRPr="00487DD6" w:rsidRDefault="00827593" w:rsidP="009227A9">
            <w:pPr>
              <w:kinsoku w:val="0"/>
              <w:overflowPunct w:val="0"/>
              <w:autoSpaceDE w:val="0"/>
              <w:autoSpaceDN w:val="0"/>
              <w:adjustRightInd w:val="0"/>
              <w:ind w:left="200" w:right="198"/>
              <w:jc w:val="center"/>
            </w:pPr>
            <w:r>
              <w:rPr>
                <w:b/>
                <w:bCs/>
              </w:rPr>
              <w:t>Activity</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7B3B0645" w14:textId="77777777" w:rsidR="00827593" w:rsidRPr="00487DD6" w:rsidRDefault="00827593" w:rsidP="009227A9">
            <w:pPr>
              <w:kinsoku w:val="0"/>
              <w:overflowPunct w:val="0"/>
              <w:autoSpaceDE w:val="0"/>
              <w:autoSpaceDN w:val="0"/>
              <w:adjustRightInd w:val="0"/>
              <w:ind w:left="200" w:right="198" w:firstLine="1"/>
              <w:jc w:val="center"/>
              <w:rPr>
                <w:b/>
                <w:bCs/>
              </w:rPr>
            </w:pPr>
            <w:r w:rsidRPr="00487DD6">
              <w:rPr>
                <w:b/>
                <w:bCs/>
              </w:rPr>
              <w:t>Reclassified</w:t>
            </w:r>
          </w:p>
          <w:p w14:paraId="226C87E5" w14:textId="77777777" w:rsidR="00827593" w:rsidRPr="00487DD6" w:rsidRDefault="00827593" w:rsidP="009227A9">
            <w:pPr>
              <w:kinsoku w:val="0"/>
              <w:overflowPunct w:val="0"/>
              <w:autoSpaceDE w:val="0"/>
              <w:autoSpaceDN w:val="0"/>
              <w:adjustRightInd w:val="0"/>
              <w:ind w:left="200" w:right="198" w:firstLine="1"/>
              <w:jc w:val="center"/>
              <w:rPr>
                <w:b/>
                <w:bCs/>
              </w:rPr>
            </w:pPr>
            <w:r w:rsidRPr="00487DD6">
              <w:rPr>
                <w:b/>
                <w:bCs/>
              </w:rPr>
              <w:t>Net</w:t>
            </w:r>
            <w:r>
              <w:rPr>
                <w:b/>
                <w:bCs/>
              </w:rPr>
              <w:t xml:space="preserve"> Cost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38A6155D" w14:textId="77777777" w:rsidR="00827593" w:rsidRPr="00487DD6" w:rsidRDefault="00827593" w:rsidP="009227A9">
            <w:pPr>
              <w:kinsoku w:val="0"/>
              <w:overflowPunct w:val="0"/>
              <w:autoSpaceDE w:val="0"/>
              <w:autoSpaceDN w:val="0"/>
              <w:adjustRightInd w:val="0"/>
              <w:ind w:left="200" w:right="198" w:firstLine="1"/>
              <w:jc w:val="center"/>
              <w:rPr>
                <w:b/>
                <w:bCs/>
              </w:rPr>
            </w:pPr>
            <w:r w:rsidRPr="00487DD6">
              <w:rPr>
                <w:b/>
                <w:bCs/>
              </w:rPr>
              <w:t>Reclassified</w:t>
            </w:r>
          </w:p>
          <w:p w14:paraId="568E5AF7" w14:textId="77777777" w:rsidR="00827593" w:rsidRPr="00487DD6" w:rsidRDefault="00827593" w:rsidP="009227A9">
            <w:pPr>
              <w:kinsoku w:val="0"/>
              <w:overflowPunct w:val="0"/>
              <w:autoSpaceDE w:val="0"/>
              <w:autoSpaceDN w:val="0"/>
              <w:adjustRightInd w:val="0"/>
              <w:ind w:left="200" w:right="198" w:firstLine="1"/>
              <w:jc w:val="center"/>
              <w:rPr>
                <w:b/>
                <w:bCs/>
              </w:rPr>
            </w:pPr>
            <w:r w:rsidRPr="00487DD6">
              <w:rPr>
                <w:b/>
                <w:bCs/>
              </w:rPr>
              <w:t>Net</w:t>
            </w:r>
          </w:p>
          <w:p w14:paraId="2E4488D4" w14:textId="77777777" w:rsidR="00827593" w:rsidRPr="005D72E5" w:rsidRDefault="00827593" w:rsidP="009227A9">
            <w:pPr>
              <w:kinsoku w:val="0"/>
              <w:overflowPunct w:val="0"/>
              <w:autoSpaceDE w:val="0"/>
              <w:autoSpaceDN w:val="0"/>
              <w:adjustRightInd w:val="0"/>
              <w:ind w:left="200" w:right="198" w:firstLine="1"/>
              <w:jc w:val="center"/>
              <w:rPr>
                <w:b/>
                <w:bCs/>
              </w:rPr>
            </w:pPr>
            <w:r w:rsidRPr="00487DD6">
              <w:rPr>
                <w:b/>
                <w:bCs/>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1641F15A" w14:textId="77777777" w:rsidR="00827593" w:rsidRPr="00487DD6" w:rsidRDefault="00827593" w:rsidP="009227A9">
            <w:pPr>
              <w:kinsoku w:val="0"/>
              <w:overflowPunct w:val="0"/>
              <w:autoSpaceDE w:val="0"/>
              <w:autoSpaceDN w:val="0"/>
              <w:adjustRightInd w:val="0"/>
              <w:ind w:left="154" w:right="154" w:firstLine="1"/>
              <w:jc w:val="center"/>
              <w:rPr>
                <w:b/>
                <w:bCs/>
              </w:rPr>
            </w:pPr>
            <w:r w:rsidRPr="00487DD6">
              <w:rPr>
                <w:b/>
                <w:bCs/>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7AD4D658" w14:textId="77777777" w:rsidR="00827593" w:rsidRPr="00487DD6" w:rsidRDefault="00827593" w:rsidP="009227A9">
            <w:pPr>
              <w:kinsoku w:val="0"/>
              <w:overflowPunct w:val="0"/>
              <w:autoSpaceDE w:val="0"/>
              <w:autoSpaceDN w:val="0"/>
              <w:adjustRightInd w:val="0"/>
              <w:ind w:left="154" w:right="154" w:firstLine="1"/>
              <w:jc w:val="center"/>
              <w:rPr>
                <w:b/>
                <w:bCs/>
              </w:rPr>
            </w:pPr>
            <w:r w:rsidRPr="00487DD6">
              <w:rPr>
                <w:b/>
                <w:bCs/>
              </w:rPr>
              <w:t>Schedule P</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522FE734" w14:textId="77777777" w:rsidR="00827593" w:rsidRPr="00487DD6" w:rsidRDefault="00827593" w:rsidP="009227A9">
            <w:pPr>
              <w:kinsoku w:val="0"/>
              <w:overflowPunct w:val="0"/>
              <w:autoSpaceDE w:val="0"/>
              <w:autoSpaceDN w:val="0"/>
              <w:adjustRightInd w:val="0"/>
              <w:ind w:left="154" w:right="154" w:firstLine="1"/>
              <w:jc w:val="center"/>
              <w:rPr>
                <w:b/>
                <w:bCs/>
              </w:rPr>
            </w:pPr>
            <w:r w:rsidRPr="00487DD6">
              <w:rPr>
                <w:b/>
                <w:bCs/>
              </w:rPr>
              <w:t>SBR</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64F2E447" w14:textId="78ED7555" w:rsidR="00827593" w:rsidRPr="00487DD6" w:rsidRDefault="00827593" w:rsidP="009227A9">
            <w:pPr>
              <w:kinsoku w:val="0"/>
              <w:overflowPunct w:val="0"/>
              <w:autoSpaceDE w:val="0"/>
              <w:autoSpaceDN w:val="0"/>
              <w:adjustRightInd w:val="0"/>
              <w:ind w:left="154" w:right="154" w:firstLine="1"/>
              <w:jc w:val="center"/>
              <w:rPr>
                <w:b/>
                <w:bCs/>
              </w:rPr>
            </w:pPr>
            <w:r>
              <w:rPr>
                <w:b/>
                <w:bCs/>
              </w:rPr>
              <w:t>Reciprocal Category</w:t>
            </w:r>
          </w:p>
        </w:tc>
      </w:tr>
      <w:tr w:rsidR="00827593" w:rsidRPr="00900F0C" w14:paraId="6255208B" w14:textId="552C59F3" w:rsidTr="00827593">
        <w:trPr>
          <w:trHeight w:hRule="exact" w:val="892"/>
        </w:trPr>
        <w:tc>
          <w:tcPr>
            <w:tcW w:w="1165" w:type="dxa"/>
            <w:tcBorders>
              <w:top w:val="single" w:sz="4" w:space="0" w:color="000000"/>
              <w:left w:val="single" w:sz="4" w:space="0" w:color="000000"/>
              <w:bottom w:val="single" w:sz="4" w:space="0" w:color="000000"/>
              <w:right w:val="single" w:sz="4" w:space="0" w:color="000000"/>
            </w:tcBorders>
          </w:tcPr>
          <w:p w14:paraId="3F925155" w14:textId="5ECD77B6" w:rsidR="00827593" w:rsidRPr="00C86661" w:rsidRDefault="00827593" w:rsidP="009227A9">
            <w:pPr>
              <w:kinsoku w:val="0"/>
              <w:overflowPunct w:val="0"/>
              <w:autoSpaceDE w:val="0"/>
              <w:autoSpaceDN w:val="0"/>
              <w:adjustRightInd w:val="0"/>
              <w:ind w:left="101"/>
              <w:jc w:val="center"/>
              <w:rPr>
                <w:b/>
              </w:rPr>
            </w:pPr>
            <w:r>
              <w:rPr>
                <w:b/>
              </w:rPr>
              <w:t>299300</w:t>
            </w:r>
          </w:p>
          <w:p w14:paraId="6B46F362" w14:textId="6D9114B3" w:rsidR="00827593" w:rsidRPr="00C86661" w:rsidRDefault="00827593" w:rsidP="009227A9">
            <w:pPr>
              <w:kinsoku w:val="0"/>
              <w:overflowPunct w:val="0"/>
              <w:autoSpaceDE w:val="0"/>
              <w:autoSpaceDN w:val="0"/>
              <w:adjustRightInd w:val="0"/>
              <w:ind w:left="101"/>
              <w:jc w:val="center"/>
              <w:rPr>
                <w:b/>
              </w:rPr>
            </w:pPr>
            <w:r w:rsidRPr="00C86661">
              <w:rPr>
                <w:b/>
              </w:rPr>
              <w:t>(FY 2</w:t>
            </w:r>
            <w:r>
              <w:rPr>
                <w:b/>
              </w:rPr>
              <w:t>5</w:t>
            </w:r>
            <w:r w:rsidRPr="00C86661">
              <w:rPr>
                <w:b/>
              </w:rPr>
              <w:t>)</w:t>
            </w:r>
          </w:p>
        </w:tc>
        <w:tc>
          <w:tcPr>
            <w:tcW w:w="1350" w:type="dxa"/>
            <w:tcBorders>
              <w:top w:val="single" w:sz="4" w:space="0" w:color="000000"/>
              <w:left w:val="single" w:sz="4" w:space="0" w:color="000000"/>
              <w:bottom w:val="single" w:sz="4" w:space="0" w:color="000000"/>
              <w:right w:val="single" w:sz="4" w:space="0" w:color="000000"/>
            </w:tcBorders>
          </w:tcPr>
          <w:p w14:paraId="2F5BB23A" w14:textId="7C64F6D4" w:rsidR="00581324" w:rsidRDefault="00581324" w:rsidP="00581324">
            <w:pPr>
              <w:kinsoku w:val="0"/>
              <w:overflowPunct w:val="0"/>
              <w:autoSpaceDE w:val="0"/>
              <w:autoSpaceDN w:val="0"/>
              <w:adjustRightInd w:val="0"/>
              <w:spacing w:line="273" w:lineRule="exact"/>
              <w:ind w:left="102"/>
              <w:rPr>
                <w:sz w:val="20"/>
                <w:szCs w:val="20"/>
              </w:rPr>
            </w:pPr>
            <w:r>
              <w:rPr>
                <w:sz w:val="20"/>
                <w:szCs w:val="20"/>
              </w:rPr>
              <w:t xml:space="preserve">  </w:t>
            </w:r>
          </w:p>
          <w:p w14:paraId="3BED050B" w14:textId="4646D494" w:rsidR="00827593" w:rsidRDefault="00581324" w:rsidP="00581324">
            <w:pPr>
              <w:kinsoku w:val="0"/>
              <w:overflowPunct w:val="0"/>
              <w:autoSpaceDE w:val="0"/>
              <w:autoSpaceDN w:val="0"/>
              <w:adjustRightInd w:val="0"/>
              <w:spacing w:line="273" w:lineRule="exact"/>
              <w:ind w:left="102"/>
              <w:rPr>
                <w:sz w:val="20"/>
                <w:szCs w:val="20"/>
              </w:rPr>
            </w:pPr>
            <w:r>
              <w:rPr>
                <w:sz w:val="20"/>
                <w:szCs w:val="20"/>
              </w:rPr>
              <w:t xml:space="preserve">     </w:t>
            </w:r>
            <w:r w:rsidR="00827593">
              <w:rPr>
                <w:sz w:val="20"/>
                <w:szCs w:val="20"/>
              </w:rPr>
              <w:t>25.6</w:t>
            </w:r>
            <w:r>
              <w:rPr>
                <w:sz w:val="20"/>
                <w:szCs w:val="20"/>
              </w:rPr>
              <w:t xml:space="preserve"> &amp;</w:t>
            </w:r>
            <w:r w:rsidR="00827593">
              <w:rPr>
                <w:sz w:val="20"/>
                <w:szCs w:val="20"/>
              </w:rPr>
              <w:t xml:space="preserve"> 37</w:t>
            </w:r>
          </w:p>
          <w:p w14:paraId="74A7242D" w14:textId="41059E16" w:rsidR="00827593" w:rsidRPr="00487DD6" w:rsidRDefault="00827593" w:rsidP="009227A9">
            <w:pPr>
              <w:kinsoku w:val="0"/>
              <w:overflowPunct w:val="0"/>
              <w:autoSpaceDE w:val="0"/>
              <w:autoSpaceDN w:val="0"/>
              <w:adjustRightInd w:val="0"/>
              <w:spacing w:line="273" w:lineRule="exact"/>
              <w:ind w:left="102"/>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423DBC4" w14:textId="77777777" w:rsidR="00827593" w:rsidRDefault="00827593" w:rsidP="009227A9">
            <w:pPr>
              <w:kinsoku w:val="0"/>
              <w:overflowPunct w:val="0"/>
              <w:autoSpaceDE w:val="0"/>
              <w:autoSpaceDN w:val="0"/>
              <w:adjustRightInd w:val="0"/>
              <w:spacing w:line="273" w:lineRule="exact"/>
              <w:jc w:val="center"/>
            </w:pPr>
          </w:p>
          <w:p w14:paraId="4B23C1FE" w14:textId="7984D195" w:rsidR="00827593" w:rsidRPr="005D72E5" w:rsidRDefault="00827593" w:rsidP="009227A9">
            <w:pPr>
              <w:kinsoku w:val="0"/>
              <w:overflowPunct w:val="0"/>
              <w:autoSpaceDE w:val="0"/>
              <w:autoSpaceDN w:val="0"/>
              <w:adjustRightInd w:val="0"/>
              <w:spacing w:line="273" w:lineRule="exact"/>
              <w:jc w:val="center"/>
            </w:pPr>
            <w:r>
              <w:t>N/A</w:t>
            </w:r>
          </w:p>
        </w:tc>
        <w:tc>
          <w:tcPr>
            <w:tcW w:w="1080" w:type="dxa"/>
            <w:tcBorders>
              <w:top w:val="single" w:sz="4" w:space="0" w:color="000000"/>
              <w:left w:val="single" w:sz="4" w:space="0" w:color="000000"/>
              <w:bottom w:val="single" w:sz="4" w:space="0" w:color="000000"/>
              <w:right w:val="single" w:sz="4" w:space="0" w:color="000000"/>
            </w:tcBorders>
          </w:tcPr>
          <w:p w14:paraId="243B477F" w14:textId="77777777" w:rsidR="00827593" w:rsidRDefault="00827593" w:rsidP="009227A9">
            <w:pPr>
              <w:kinsoku w:val="0"/>
              <w:overflowPunct w:val="0"/>
              <w:autoSpaceDE w:val="0"/>
              <w:autoSpaceDN w:val="0"/>
              <w:adjustRightInd w:val="0"/>
              <w:spacing w:line="273" w:lineRule="exact"/>
              <w:jc w:val="center"/>
            </w:pPr>
          </w:p>
          <w:p w14:paraId="35D5F9A0" w14:textId="62F29801" w:rsidR="00827593" w:rsidRPr="005D72E5" w:rsidRDefault="00827593" w:rsidP="009227A9">
            <w:pPr>
              <w:kinsoku w:val="0"/>
              <w:overflowPunct w:val="0"/>
              <w:autoSpaceDE w:val="0"/>
              <w:autoSpaceDN w:val="0"/>
              <w:adjustRightInd w:val="0"/>
              <w:spacing w:line="273" w:lineRule="exact"/>
              <w:jc w:val="center"/>
            </w:pPr>
            <w:r>
              <w:t>N/A</w:t>
            </w:r>
          </w:p>
        </w:tc>
        <w:tc>
          <w:tcPr>
            <w:tcW w:w="1260" w:type="dxa"/>
            <w:tcBorders>
              <w:top w:val="single" w:sz="4" w:space="0" w:color="000000"/>
              <w:left w:val="single" w:sz="4" w:space="0" w:color="000000"/>
              <w:bottom w:val="single" w:sz="4" w:space="0" w:color="000000"/>
              <w:right w:val="single" w:sz="4" w:space="0" w:color="000000"/>
            </w:tcBorders>
          </w:tcPr>
          <w:p w14:paraId="5C90D1AE" w14:textId="77777777" w:rsidR="00827593" w:rsidRDefault="00827593" w:rsidP="009227A9">
            <w:pPr>
              <w:kinsoku w:val="0"/>
              <w:overflowPunct w:val="0"/>
              <w:autoSpaceDE w:val="0"/>
              <w:autoSpaceDN w:val="0"/>
              <w:adjustRightInd w:val="0"/>
              <w:spacing w:line="273" w:lineRule="exact"/>
              <w:jc w:val="center"/>
            </w:pPr>
          </w:p>
          <w:p w14:paraId="6CD64C7C" w14:textId="294A8C1A" w:rsidR="00827593" w:rsidRPr="005D72E5" w:rsidRDefault="00827593" w:rsidP="009227A9">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5AA3DDF5" w14:textId="77777777" w:rsidR="00827593" w:rsidRDefault="00827593" w:rsidP="009227A9">
            <w:pPr>
              <w:kinsoku w:val="0"/>
              <w:overflowPunct w:val="0"/>
              <w:autoSpaceDE w:val="0"/>
              <w:autoSpaceDN w:val="0"/>
              <w:adjustRightInd w:val="0"/>
              <w:spacing w:line="273" w:lineRule="exact"/>
              <w:jc w:val="center"/>
            </w:pPr>
          </w:p>
          <w:p w14:paraId="0028A2BF" w14:textId="6069EC87" w:rsidR="00827593" w:rsidRPr="005D72E5" w:rsidRDefault="00827593" w:rsidP="009227A9">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74CDAE4F" w14:textId="77777777" w:rsidR="00827593" w:rsidRDefault="00827593" w:rsidP="009227A9">
            <w:pPr>
              <w:kinsoku w:val="0"/>
              <w:overflowPunct w:val="0"/>
              <w:autoSpaceDE w:val="0"/>
              <w:autoSpaceDN w:val="0"/>
              <w:adjustRightInd w:val="0"/>
              <w:spacing w:line="273" w:lineRule="exact"/>
              <w:jc w:val="center"/>
            </w:pPr>
          </w:p>
          <w:p w14:paraId="1AD21575" w14:textId="13312BCC" w:rsidR="00827593" w:rsidRPr="005D72E5" w:rsidRDefault="00827593" w:rsidP="009227A9">
            <w:pPr>
              <w:kinsoku w:val="0"/>
              <w:overflowPunct w:val="0"/>
              <w:autoSpaceDE w:val="0"/>
              <w:autoSpaceDN w:val="0"/>
              <w:adjustRightInd w:val="0"/>
              <w:spacing w:line="273" w:lineRule="exact"/>
              <w:jc w:val="center"/>
            </w:pPr>
            <w:r>
              <w:t>N/A</w:t>
            </w:r>
          </w:p>
        </w:tc>
        <w:tc>
          <w:tcPr>
            <w:tcW w:w="990" w:type="dxa"/>
            <w:tcBorders>
              <w:top w:val="single" w:sz="4" w:space="0" w:color="000000"/>
              <w:left w:val="single" w:sz="4" w:space="0" w:color="000000"/>
              <w:bottom w:val="single" w:sz="4" w:space="0" w:color="000000"/>
              <w:right w:val="single" w:sz="4" w:space="0" w:color="000000"/>
            </w:tcBorders>
          </w:tcPr>
          <w:p w14:paraId="267B0CF3" w14:textId="77777777" w:rsidR="00827593" w:rsidRDefault="00827593" w:rsidP="009227A9">
            <w:pPr>
              <w:kinsoku w:val="0"/>
              <w:overflowPunct w:val="0"/>
              <w:autoSpaceDE w:val="0"/>
              <w:autoSpaceDN w:val="0"/>
              <w:adjustRightInd w:val="0"/>
              <w:jc w:val="center"/>
            </w:pPr>
          </w:p>
          <w:p w14:paraId="3E3FA756" w14:textId="03DCC2DF" w:rsidR="00827593" w:rsidRPr="005D72E5" w:rsidRDefault="00827593" w:rsidP="009227A9">
            <w:pPr>
              <w:kinsoku w:val="0"/>
              <w:overflowPunct w:val="0"/>
              <w:autoSpaceDE w:val="0"/>
              <w:autoSpaceDN w:val="0"/>
              <w:adjustRightInd w:val="0"/>
              <w:jc w:val="center"/>
            </w:pPr>
            <w:r>
              <w:t>N/A</w:t>
            </w:r>
          </w:p>
        </w:tc>
        <w:tc>
          <w:tcPr>
            <w:tcW w:w="1260" w:type="dxa"/>
            <w:tcBorders>
              <w:top w:val="single" w:sz="4" w:space="0" w:color="000000"/>
              <w:left w:val="single" w:sz="4" w:space="0" w:color="000000"/>
              <w:bottom w:val="single" w:sz="4" w:space="0" w:color="000000"/>
              <w:right w:val="single" w:sz="4" w:space="0" w:color="000000"/>
            </w:tcBorders>
          </w:tcPr>
          <w:p w14:paraId="7B1B8B4F" w14:textId="77777777" w:rsidR="00827593" w:rsidRDefault="00827593" w:rsidP="009227A9">
            <w:pPr>
              <w:kinsoku w:val="0"/>
              <w:overflowPunct w:val="0"/>
              <w:autoSpaceDE w:val="0"/>
              <w:autoSpaceDN w:val="0"/>
              <w:adjustRightInd w:val="0"/>
              <w:jc w:val="center"/>
            </w:pPr>
          </w:p>
          <w:p w14:paraId="2DFDC531" w14:textId="6EB93D29" w:rsidR="00827593" w:rsidRPr="005D72E5" w:rsidRDefault="00827593" w:rsidP="009227A9">
            <w:pPr>
              <w:kinsoku w:val="0"/>
              <w:overflowPunct w:val="0"/>
              <w:autoSpaceDE w:val="0"/>
              <w:autoSpaceDN w:val="0"/>
              <w:adjustRightInd w:val="0"/>
              <w:jc w:val="center"/>
            </w:pPr>
            <w:r>
              <w:t>N/A</w:t>
            </w:r>
          </w:p>
        </w:tc>
        <w:tc>
          <w:tcPr>
            <w:tcW w:w="1080" w:type="dxa"/>
            <w:tcBorders>
              <w:top w:val="single" w:sz="4" w:space="0" w:color="000000"/>
              <w:left w:val="single" w:sz="4" w:space="0" w:color="000000"/>
              <w:bottom w:val="single" w:sz="4" w:space="0" w:color="000000"/>
              <w:right w:val="single" w:sz="4" w:space="0" w:color="000000"/>
            </w:tcBorders>
          </w:tcPr>
          <w:p w14:paraId="03684FC8" w14:textId="77777777" w:rsidR="00827593" w:rsidRDefault="00827593" w:rsidP="009227A9">
            <w:pPr>
              <w:kinsoku w:val="0"/>
              <w:overflowPunct w:val="0"/>
              <w:autoSpaceDE w:val="0"/>
              <w:autoSpaceDN w:val="0"/>
              <w:adjustRightInd w:val="0"/>
              <w:jc w:val="center"/>
            </w:pPr>
          </w:p>
          <w:p w14:paraId="7B82C1E3" w14:textId="5CB1A55A" w:rsidR="00827593" w:rsidRPr="005D72E5" w:rsidRDefault="00827593" w:rsidP="009227A9">
            <w:pPr>
              <w:kinsoku w:val="0"/>
              <w:overflowPunct w:val="0"/>
              <w:autoSpaceDE w:val="0"/>
              <w:autoSpaceDN w:val="0"/>
              <w:adjustRightInd w:val="0"/>
              <w:jc w:val="center"/>
            </w:pPr>
            <w:r>
              <w:t>N/A</w:t>
            </w:r>
          </w:p>
        </w:tc>
        <w:tc>
          <w:tcPr>
            <w:tcW w:w="1620" w:type="dxa"/>
            <w:tcBorders>
              <w:top w:val="single" w:sz="4" w:space="0" w:color="000000"/>
              <w:left w:val="single" w:sz="4" w:space="0" w:color="000000"/>
              <w:bottom w:val="single" w:sz="4" w:space="0" w:color="000000"/>
              <w:right w:val="single" w:sz="4" w:space="0" w:color="000000"/>
            </w:tcBorders>
          </w:tcPr>
          <w:p w14:paraId="5CB9E83C" w14:textId="77777777" w:rsidR="00827593" w:rsidRDefault="00827593" w:rsidP="009227A9">
            <w:pPr>
              <w:kinsoku w:val="0"/>
              <w:overflowPunct w:val="0"/>
              <w:autoSpaceDE w:val="0"/>
              <w:autoSpaceDN w:val="0"/>
              <w:adjustRightInd w:val="0"/>
              <w:jc w:val="center"/>
            </w:pPr>
          </w:p>
          <w:p w14:paraId="2183972C" w14:textId="58B30590" w:rsidR="00827593" w:rsidRDefault="00827593" w:rsidP="009227A9">
            <w:pPr>
              <w:kinsoku w:val="0"/>
              <w:overflowPunct w:val="0"/>
              <w:autoSpaceDE w:val="0"/>
              <w:autoSpaceDN w:val="0"/>
              <w:adjustRightInd w:val="0"/>
              <w:jc w:val="center"/>
            </w:pPr>
            <w:r>
              <w:t>22</w:t>
            </w:r>
          </w:p>
        </w:tc>
      </w:tr>
      <w:tr w:rsidR="00827593" w:rsidRPr="00900F0C" w14:paraId="1BA73F44" w14:textId="504B28EF" w:rsidTr="00827593">
        <w:trPr>
          <w:trHeight w:hRule="exact" w:val="818"/>
        </w:trPr>
        <w:tc>
          <w:tcPr>
            <w:tcW w:w="1165" w:type="dxa"/>
            <w:tcBorders>
              <w:top w:val="single" w:sz="4" w:space="0" w:color="000000"/>
              <w:left w:val="single" w:sz="4" w:space="0" w:color="000000"/>
              <w:bottom w:val="single" w:sz="4" w:space="0" w:color="000000"/>
              <w:right w:val="single" w:sz="4" w:space="0" w:color="000000"/>
            </w:tcBorders>
          </w:tcPr>
          <w:p w14:paraId="76CE50BB" w14:textId="0A8B02D1" w:rsidR="00827593" w:rsidRPr="00C86661" w:rsidRDefault="00827593" w:rsidP="009227A9">
            <w:pPr>
              <w:kinsoku w:val="0"/>
              <w:overflowPunct w:val="0"/>
              <w:autoSpaceDE w:val="0"/>
              <w:autoSpaceDN w:val="0"/>
              <w:adjustRightInd w:val="0"/>
              <w:spacing w:line="273" w:lineRule="exact"/>
              <w:ind w:left="103"/>
              <w:jc w:val="center"/>
              <w:rPr>
                <w:b/>
              </w:rPr>
            </w:pPr>
            <w:r>
              <w:rPr>
                <w:b/>
              </w:rPr>
              <w:t>679300</w:t>
            </w:r>
            <w:proofErr w:type="gramStart"/>
            <w:r w:rsidRPr="00C86661">
              <w:rPr>
                <w:b/>
              </w:rPr>
              <w:t xml:space="preserve">   (</w:t>
            </w:r>
            <w:proofErr w:type="gramEnd"/>
            <w:r w:rsidRPr="00C86661">
              <w:rPr>
                <w:b/>
              </w:rPr>
              <w:t>FY 2</w:t>
            </w:r>
            <w:r>
              <w:rPr>
                <w:b/>
              </w:rPr>
              <w:t>5</w:t>
            </w:r>
            <w:r w:rsidRPr="00C86661">
              <w:rPr>
                <w:b/>
              </w:rPr>
              <w:t>)</w:t>
            </w:r>
          </w:p>
          <w:p w14:paraId="63FC06C6" w14:textId="5AF20FFA" w:rsidR="00827593" w:rsidRPr="00C86661" w:rsidRDefault="00827593" w:rsidP="009227A9">
            <w:pPr>
              <w:kinsoku w:val="0"/>
              <w:overflowPunct w:val="0"/>
              <w:autoSpaceDE w:val="0"/>
              <w:autoSpaceDN w:val="0"/>
              <w:adjustRightInd w:val="0"/>
              <w:spacing w:line="273" w:lineRule="exact"/>
              <w:ind w:left="103"/>
              <w:jc w:val="center"/>
              <w:rPr>
                <w:b/>
              </w:rPr>
            </w:pPr>
          </w:p>
        </w:tc>
        <w:tc>
          <w:tcPr>
            <w:tcW w:w="1350" w:type="dxa"/>
            <w:tcBorders>
              <w:top w:val="single" w:sz="4" w:space="0" w:color="000000"/>
              <w:left w:val="single" w:sz="4" w:space="0" w:color="000000"/>
              <w:bottom w:val="single" w:sz="4" w:space="0" w:color="000000"/>
              <w:right w:val="single" w:sz="4" w:space="0" w:color="000000"/>
            </w:tcBorders>
          </w:tcPr>
          <w:p w14:paraId="621FC615" w14:textId="77777777" w:rsidR="00827593" w:rsidRDefault="00827593" w:rsidP="009227A9">
            <w:pPr>
              <w:kinsoku w:val="0"/>
              <w:overflowPunct w:val="0"/>
              <w:autoSpaceDE w:val="0"/>
              <w:autoSpaceDN w:val="0"/>
              <w:adjustRightInd w:val="0"/>
              <w:spacing w:line="273" w:lineRule="exact"/>
              <w:ind w:left="102"/>
              <w:jc w:val="center"/>
              <w:rPr>
                <w:sz w:val="20"/>
                <w:szCs w:val="20"/>
              </w:rPr>
            </w:pPr>
          </w:p>
          <w:p w14:paraId="57D9B982" w14:textId="7CD65B70" w:rsidR="00827593" w:rsidRDefault="00827593" w:rsidP="009672D4">
            <w:pPr>
              <w:kinsoku w:val="0"/>
              <w:overflowPunct w:val="0"/>
              <w:autoSpaceDE w:val="0"/>
              <w:autoSpaceDN w:val="0"/>
              <w:adjustRightInd w:val="0"/>
              <w:spacing w:line="273" w:lineRule="exact"/>
              <w:ind w:left="102"/>
              <w:jc w:val="center"/>
              <w:rPr>
                <w:sz w:val="20"/>
                <w:szCs w:val="20"/>
              </w:rPr>
            </w:pPr>
            <w:r>
              <w:rPr>
                <w:sz w:val="20"/>
                <w:szCs w:val="20"/>
              </w:rPr>
              <w:t>42.1 &amp; 42.2</w:t>
            </w:r>
          </w:p>
        </w:tc>
        <w:tc>
          <w:tcPr>
            <w:tcW w:w="1080" w:type="dxa"/>
            <w:tcBorders>
              <w:top w:val="single" w:sz="4" w:space="0" w:color="000000"/>
              <w:left w:val="single" w:sz="4" w:space="0" w:color="000000"/>
              <w:bottom w:val="single" w:sz="4" w:space="0" w:color="000000"/>
              <w:right w:val="single" w:sz="4" w:space="0" w:color="000000"/>
            </w:tcBorders>
          </w:tcPr>
          <w:p w14:paraId="50D64568" w14:textId="77777777" w:rsidR="00827593" w:rsidRDefault="00827593" w:rsidP="002714DA">
            <w:pPr>
              <w:kinsoku w:val="0"/>
              <w:overflowPunct w:val="0"/>
              <w:autoSpaceDE w:val="0"/>
              <w:autoSpaceDN w:val="0"/>
              <w:adjustRightInd w:val="0"/>
              <w:spacing w:line="273" w:lineRule="exact"/>
              <w:jc w:val="center"/>
            </w:pPr>
          </w:p>
          <w:p w14:paraId="56AE9C7F" w14:textId="47317BF9" w:rsidR="00827593" w:rsidRDefault="00827593" w:rsidP="002714DA">
            <w:pPr>
              <w:kinsoku w:val="0"/>
              <w:overflowPunct w:val="0"/>
              <w:autoSpaceDE w:val="0"/>
              <w:autoSpaceDN w:val="0"/>
              <w:adjustRightInd w:val="0"/>
              <w:spacing w:line="273" w:lineRule="exact"/>
              <w:jc w:val="center"/>
            </w:pPr>
            <w:r>
              <w:t>1</w:t>
            </w:r>
          </w:p>
        </w:tc>
        <w:tc>
          <w:tcPr>
            <w:tcW w:w="1080" w:type="dxa"/>
            <w:tcBorders>
              <w:top w:val="single" w:sz="4" w:space="0" w:color="000000"/>
              <w:left w:val="single" w:sz="4" w:space="0" w:color="000000"/>
              <w:bottom w:val="single" w:sz="4" w:space="0" w:color="000000"/>
              <w:right w:val="single" w:sz="4" w:space="0" w:color="000000"/>
            </w:tcBorders>
          </w:tcPr>
          <w:p w14:paraId="1064EA38" w14:textId="77777777" w:rsidR="00827593" w:rsidRDefault="00827593" w:rsidP="009227A9">
            <w:pPr>
              <w:kinsoku w:val="0"/>
              <w:overflowPunct w:val="0"/>
              <w:autoSpaceDE w:val="0"/>
              <w:autoSpaceDN w:val="0"/>
              <w:adjustRightInd w:val="0"/>
              <w:spacing w:line="273" w:lineRule="exact"/>
              <w:jc w:val="center"/>
            </w:pPr>
          </w:p>
          <w:p w14:paraId="03B6A00A" w14:textId="16006AAC" w:rsidR="00827593" w:rsidRDefault="00827593" w:rsidP="009227A9">
            <w:pPr>
              <w:kinsoku w:val="0"/>
              <w:overflowPunct w:val="0"/>
              <w:autoSpaceDE w:val="0"/>
              <w:autoSpaceDN w:val="0"/>
              <w:adjustRightInd w:val="0"/>
              <w:spacing w:line="273" w:lineRule="exact"/>
              <w:jc w:val="center"/>
            </w:pPr>
            <w:r>
              <w:t>N/A</w:t>
            </w:r>
          </w:p>
        </w:tc>
        <w:tc>
          <w:tcPr>
            <w:tcW w:w="1260" w:type="dxa"/>
            <w:tcBorders>
              <w:top w:val="single" w:sz="4" w:space="0" w:color="000000"/>
              <w:left w:val="single" w:sz="4" w:space="0" w:color="000000"/>
              <w:bottom w:val="single" w:sz="4" w:space="0" w:color="000000"/>
              <w:right w:val="single" w:sz="4" w:space="0" w:color="000000"/>
            </w:tcBorders>
          </w:tcPr>
          <w:p w14:paraId="325F2596" w14:textId="77777777" w:rsidR="00827593" w:rsidRDefault="00827593" w:rsidP="009227A9">
            <w:pPr>
              <w:kinsoku w:val="0"/>
              <w:overflowPunct w:val="0"/>
              <w:autoSpaceDE w:val="0"/>
              <w:autoSpaceDN w:val="0"/>
              <w:adjustRightInd w:val="0"/>
              <w:spacing w:line="273" w:lineRule="exact"/>
              <w:jc w:val="center"/>
            </w:pPr>
          </w:p>
          <w:p w14:paraId="10264254" w14:textId="0052B5AE" w:rsidR="00827593" w:rsidRDefault="00711461" w:rsidP="009227A9">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336FC3B3" w14:textId="77777777" w:rsidR="00827593" w:rsidRDefault="00827593" w:rsidP="009227A9">
            <w:pPr>
              <w:kinsoku w:val="0"/>
              <w:overflowPunct w:val="0"/>
              <w:autoSpaceDE w:val="0"/>
              <w:autoSpaceDN w:val="0"/>
              <w:adjustRightInd w:val="0"/>
              <w:spacing w:line="273" w:lineRule="exact"/>
              <w:jc w:val="center"/>
            </w:pPr>
          </w:p>
          <w:p w14:paraId="5F8ED259" w14:textId="68BAB53F" w:rsidR="00827593" w:rsidRDefault="00827593" w:rsidP="009672D4">
            <w:pPr>
              <w:kinsoku w:val="0"/>
              <w:overflowPunct w:val="0"/>
              <w:autoSpaceDE w:val="0"/>
              <w:autoSpaceDN w:val="0"/>
              <w:adjustRightInd w:val="0"/>
              <w:spacing w:line="273" w:lineRule="exact"/>
              <w:jc w:val="center"/>
            </w:pPr>
            <w:r>
              <w:t>2 &amp; 7.3</w:t>
            </w:r>
          </w:p>
        </w:tc>
        <w:tc>
          <w:tcPr>
            <w:tcW w:w="1530" w:type="dxa"/>
            <w:tcBorders>
              <w:top w:val="single" w:sz="4" w:space="0" w:color="000000"/>
              <w:left w:val="single" w:sz="4" w:space="0" w:color="000000"/>
              <w:bottom w:val="single" w:sz="4" w:space="0" w:color="000000"/>
              <w:right w:val="single" w:sz="4" w:space="0" w:color="000000"/>
            </w:tcBorders>
          </w:tcPr>
          <w:p w14:paraId="5F46264E" w14:textId="77777777" w:rsidR="00827593" w:rsidRDefault="00827593" w:rsidP="009227A9">
            <w:pPr>
              <w:kinsoku w:val="0"/>
              <w:overflowPunct w:val="0"/>
              <w:autoSpaceDE w:val="0"/>
              <w:autoSpaceDN w:val="0"/>
              <w:adjustRightInd w:val="0"/>
              <w:spacing w:line="273" w:lineRule="exact"/>
              <w:jc w:val="center"/>
            </w:pPr>
          </w:p>
          <w:p w14:paraId="7FD1F9E6" w14:textId="466A7DB8" w:rsidR="00827593" w:rsidRDefault="00827593" w:rsidP="009227A9">
            <w:pPr>
              <w:kinsoku w:val="0"/>
              <w:overflowPunct w:val="0"/>
              <w:autoSpaceDE w:val="0"/>
              <w:autoSpaceDN w:val="0"/>
              <w:adjustRightInd w:val="0"/>
              <w:spacing w:line="273" w:lineRule="exact"/>
              <w:jc w:val="center"/>
            </w:pPr>
            <w:r>
              <w:t>N/A</w:t>
            </w:r>
          </w:p>
        </w:tc>
        <w:tc>
          <w:tcPr>
            <w:tcW w:w="990" w:type="dxa"/>
            <w:tcBorders>
              <w:top w:val="single" w:sz="4" w:space="0" w:color="000000"/>
              <w:left w:val="single" w:sz="4" w:space="0" w:color="000000"/>
              <w:bottom w:val="single" w:sz="4" w:space="0" w:color="000000"/>
              <w:right w:val="single" w:sz="4" w:space="0" w:color="000000"/>
            </w:tcBorders>
          </w:tcPr>
          <w:p w14:paraId="12EBBBB8" w14:textId="77777777" w:rsidR="00827593" w:rsidRDefault="00827593" w:rsidP="009227A9">
            <w:pPr>
              <w:kinsoku w:val="0"/>
              <w:overflowPunct w:val="0"/>
              <w:autoSpaceDE w:val="0"/>
              <w:autoSpaceDN w:val="0"/>
              <w:adjustRightInd w:val="0"/>
              <w:jc w:val="center"/>
            </w:pPr>
          </w:p>
          <w:p w14:paraId="2E7BC388" w14:textId="2B43DE40" w:rsidR="00827593" w:rsidRDefault="00827593" w:rsidP="009227A9">
            <w:pPr>
              <w:kinsoku w:val="0"/>
              <w:overflowPunct w:val="0"/>
              <w:autoSpaceDE w:val="0"/>
              <w:autoSpaceDN w:val="0"/>
              <w:adjustRightInd w:val="0"/>
              <w:jc w:val="center"/>
            </w:pPr>
            <w:r>
              <w:t>N/A</w:t>
            </w:r>
          </w:p>
        </w:tc>
        <w:tc>
          <w:tcPr>
            <w:tcW w:w="1260" w:type="dxa"/>
            <w:tcBorders>
              <w:top w:val="single" w:sz="4" w:space="0" w:color="000000"/>
              <w:left w:val="single" w:sz="4" w:space="0" w:color="000000"/>
              <w:bottom w:val="single" w:sz="4" w:space="0" w:color="000000"/>
              <w:right w:val="single" w:sz="4" w:space="0" w:color="000000"/>
            </w:tcBorders>
          </w:tcPr>
          <w:p w14:paraId="79D24B4C" w14:textId="77777777" w:rsidR="00827593" w:rsidRDefault="00827593" w:rsidP="009227A9">
            <w:pPr>
              <w:kinsoku w:val="0"/>
              <w:overflowPunct w:val="0"/>
              <w:autoSpaceDE w:val="0"/>
              <w:autoSpaceDN w:val="0"/>
              <w:adjustRightInd w:val="0"/>
              <w:jc w:val="center"/>
            </w:pPr>
          </w:p>
          <w:p w14:paraId="5D0913AB" w14:textId="2CEB3241" w:rsidR="00827593" w:rsidRDefault="00827593" w:rsidP="009227A9">
            <w:pPr>
              <w:kinsoku w:val="0"/>
              <w:overflowPunct w:val="0"/>
              <w:autoSpaceDE w:val="0"/>
              <w:autoSpaceDN w:val="0"/>
              <w:adjustRightInd w:val="0"/>
              <w:jc w:val="center"/>
            </w:pPr>
            <w:r>
              <w:t>N/A</w:t>
            </w:r>
          </w:p>
        </w:tc>
        <w:tc>
          <w:tcPr>
            <w:tcW w:w="1080" w:type="dxa"/>
            <w:tcBorders>
              <w:top w:val="single" w:sz="4" w:space="0" w:color="000000"/>
              <w:left w:val="single" w:sz="4" w:space="0" w:color="000000"/>
              <w:bottom w:val="single" w:sz="4" w:space="0" w:color="000000"/>
              <w:right w:val="single" w:sz="4" w:space="0" w:color="000000"/>
            </w:tcBorders>
          </w:tcPr>
          <w:p w14:paraId="67BC0DAE" w14:textId="77777777" w:rsidR="00827593" w:rsidRDefault="00827593" w:rsidP="009227A9">
            <w:pPr>
              <w:kinsoku w:val="0"/>
              <w:overflowPunct w:val="0"/>
              <w:autoSpaceDE w:val="0"/>
              <w:autoSpaceDN w:val="0"/>
              <w:adjustRightInd w:val="0"/>
              <w:jc w:val="center"/>
            </w:pPr>
          </w:p>
          <w:p w14:paraId="40446A1A" w14:textId="63A36FCF" w:rsidR="00827593" w:rsidRDefault="00827593" w:rsidP="009227A9">
            <w:pPr>
              <w:kinsoku w:val="0"/>
              <w:overflowPunct w:val="0"/>
              <w:autoSpaceDE w:val="0"/>
              <w:autoSpaceDN w:val="0"/>
              <w:adjustRightInd w:val="0"/>
              <w:jc w:val="center"/>
            </w:pPr>
            <w:r>
              <w:t>N/A</w:t>
            </w:r>
          </w:p>
        </w:tc>
        <w:tc>
          <w:tcPr>
            <w:tcW w:w="1620" w:type="dxa"/>
            <w:tcBorders>
              <w:top w:val="single" w:sz="4" w:space="0" w:color="000000"/>
              <w:left w:val="single" w:sz="4" w:space="0" w:color="000000"/>
              <w:bottom w:val="single" w:sz="4" w:space="0" w:color="000000"/>
              <w:right w:val="single" w:sz="4" w:space="0" w:color="000000"/>
            </w:tcBorders>
          </w:tcPr>
          <w:p w14:paraId="2F1CABF1" w14:textId="77777777" w:rsidR="00827593" w:rsidRDefault="00827593" w:rsidP="009227A9">
            <w:pPr>
              <w:kinsoku w:val="0"/>
              <w:overflowPunct w:val="0"/>
              <w:autoSpaceDE w:val="0"/>
              <w:autoSpaceDN w:val="0"/>
              <w:adjustRightInd w:val="0"/>
              <w:jc w:val="center"/>
            </w:pPr>
          </w:p>
          <w:p w14:paraId="6E6E2A45" w14:textId="7C3FB848" w:rsidR="00827593" w:rsidRDefault="00827593" w:rsidP="009227A9">
            <w:pPr>
              <w:kinsoku w:val="0"/>
              <w:overflowPunct w:val="0"/>
              <w:autoSpaceDE w:val="0"/>
              <w:autoSpaceDN w:val="0"/>
              <w:adjustRightInd w:val="0"/>
              <w:jc w:val="center"/>
            </w:pPr>
            <w:r>
              <w:t>24</w:t>
            </w:r>
          </w:p>
        </w:tc>
      </w:tr>
    </w:tbl>
    <w:p w14:paraId="7A32C2AE" w14:textId="77777777" w:rsidR="00F573AA" w:rsidRDefault="00F573AA" w:rsidP="00F573AA">
      <w:pPr>
        <w:autoSpaceDE w:val="0"/>
        <w:autoSpaceDN w:val="0"/>
        <w:adjustRightInd w:val="0"/>
        <w:rPr>
          <w:b/>
          <w:bCs/>
        </w:rPr>
      </w:pPr>
    </w:p>
    <w:p w14:paraId="7CCE976B" w14:textId="77777777" w:rsidR="00E36F8D" w:rsidRDefault="00E36F8D" w:rsidP="00F573AA">
      <w:pPr>
        <w:autoSpaceDE w:val="0"/>
        <w:autoSpaceDN w:val="0"/>
        <w:adjustRightInd w:val="0"/>
        <w:rPr>
          <w:b/>
          <w:bCs/>
        </w:rPr>
      </w:pPr>
    </w:p>
    <w:p w14:paraId="396DA26A" w14:textId="77777777" w:rsidR="00E36F8D" w:rsidRDefault="00E36F8D" w:rsidP="00F573AA">
      <w:pPr>
        <w:autoSpaceDE w:val="0"/>
        <w:autoSpaceDN w:val="0"/>
        <w:adjustRightInd w:val="0"/>
        <w:rPr>
          <w:b/>
          <w:bCs/>
        </w:rPr>
      </w:pPr>
    </w:p>
    <w:p w14:paraId="008AB919" w14:textId="496351D1" w:rsidR="00E36F8D" w:rsidRDefault="00E36F8D" w:rsidP="00F573AA">
      <w:pPr>
        <w:autoSpaceDE w:val="0"/>
        <w:autoSpaceDN w:val="0"/>
        <w:adjustRightInd w:val="0"/>
        <w:rPr>
          <w:b/>
          <w:bCs/>
        </w:rPr>
      </w:pPr>
      <w:r w:rsidRPr="00E36F8D">
        <w:rPr>
          <w:b/>
          <w:bCs/>
          <w:noProof/>
        </w:rPr>
        <w:drawing>
          <wp:inline distT="0" distB="0" distL="0" distR="0" wp14:anchorId="02469805" wp14:editId="57E31C95">
            <wp:extent cx="8963025" cy="2847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64278" cy="2848373"/>
                    </a:xfrm>
                    <a:prstGeom prst="rect">
                      <a:avLst/>
                    </a:prstGeom>
                  </pic:spPr>
                </pic:pic>
              </a:graphicData>
            </a:graphic>
          </wp:inline>
        </w:drawing>
      </w:r>
    </w:p>
    <w:p w14:paraId="6448749A" w14:textId="7C29C118" w:rsidR="00490BE5"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bookmarkStart w:id="3" w:name="_Hlk174524879"/>
      <w:r w:rsidRPr="00E36F8D">
        <w:rPr>
          <w:rFonts w:ascii="TimesNewRoman" w:hAnsi="TimesNewRoman" w:cs="Courier New"/>
          <w:bCs/>
          <w:noProof/>
          <w:sz w:val="24"/>
          <w:szCs w:val="24"/>
        </w:rPr>
        <w:lastRenderedPageBreak/>
        <w:drawing>
          <wp:inline distT="0" distB="0" distL="0" distR="0" wp14:anchorId="68E1AD4D" wp14:editId="34C25F48">
            <wp:extent cx="8859486" cy="2095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59486" cy="2095792"/>
                    </a:xfrm>
                    <a:prstGeom prst="rect">
                      <a:avLst/>
                    </a:prstGeom>
                  </pic:spPr>
                </pic:pic>
              </a:graphicData>
            </a:graphic>
          </wp:inline>
        </w:drawing>
      </w:r>
    </w:p>
    <w:p w14:paraId="3EF221E4"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p>
    <w:p w14:paraId="55B0EB2D"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p>
    <w:p w14:paraId="4462A240" w14:textId="7A5D2749" w:rsidR="00E36F8D" w:rsidRP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r w:rsidRPr="00E36F8D">
        <w:rPr>
          <w:rFonts w:ascii="TimesNewRoman" w:hAnsi="TimesNewRoman" w:cs="Courier New"/>
          <w:bCs/>
          <w:noProof/>
          <w:sz w:val="24"/>
          <w:szCs w:val="24"/>
        </w:rPr>
        <w:drawing>
          <wp:inline distT="0" distB="0" distL="0" distR="0" wp14:anchorId="62B904A4" wp14:editId="34F83872">
            <wp:extent cx="872490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26119" cy="1962424"/>
                    </a:xfrm>
                    <a:prstGeom prst="rect">
                      <a:avLst/>
                    </a:prstGeom>
                  </pic:spPr>
                </pic:pic>
              </a:graphicData>
            </a:graphic>
          </wp:inline>
        </w:drawing>
      </w:r>
    </w:p>
    <w:p w14:paraId="16E0F02C" w14:textId="77777777" w:rsidR="00490BE5" w:rsidRDefault="00490BE5"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A9CF5DA" w14:textId="77777777" w:rsidR="00490BE5" w:rsidRDefault="00490BE5"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9B3FF04"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5E2D893D"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F97A6A8"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EBD6FEE"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B141844"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3C22376"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FDF4982"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5BED116"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55441D2"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1C627CA"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6A2966F"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D68F100" w14:textId="77777777" w:rsidR="00E36F8D" w:rsidRDefault="00E36F8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418A7A1" w14:textId="6671F8F6" w:rsidR="00F11DFD" w:rsidRDefault="00F11DFD"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Pr>
          <w:rFonts w:ascii="TimesNewRoman" w:hAnsi="TimesNewRoman" w:cs="Courier New"/>
          <w:b/>
          <w:sz w:val="24"/>
          <w:szCs w:val="24"/>
        </w:rPr>
        <w:t>FY 25 Transactions Additions:</w:t>
      </w:r>
    </w:p>
    <w:p w14:paraId="3868F55B" w14:textId="77777777" w:rsidR="00490BE5" w:rsidRDefault="00490BE5" w:rsidP="008C4CC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208E7AB" w14:textId="47C636E8" w:rsidR="00B45A02" w:rsidRPr="00B45A02" w:rsidRDefault="008C4CCC" w:rsidP="008C4CC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b/>
          <w:sz w:val="24"/>
          <w:szCs w:val="24"/>
        </w:rPr>
        <w:t>B4</w:t>
      </w:r>
      <w:r w:rsidR="00156B6C">
        <w:rPr>
          <w:rFonts w:ascii="TimesNewRoman" w:hAnsi="TimesNewRoman" w:cs="Courier New"/>
          <w:b/>
          <w:sz w:val="24"/>
          <w:szCs w:val="24"/>
        </w:rPr>
        <w:t>13</w:t>
      </w:r>
      <w:r w:rsidRPr="00B45A02">
        <w:rPr>
          <w:rFonts w:ascii="TimesNewRoman" w:hAnsi="TimesNewRoman" w:cs="Courier New"/>
          <w:sz w:val="24"/>
          <w:szCs w:val="24"/>
        </w:rPr>
        <w:tab/>
      </w:r>
      <w:bookmarkStart w:id="4" w:name="_Hlk174516347"/>
      <w:r w:rsidRPr="00B45A02">
        <w:rPr>
          <w:rFonts w:ascii="TimesNewRoman" w:hAnsi="TimesNewRoman" w:cs="Courier New"/>
          <w:sz w:val="24"/>
          <w:szCs w:val="24"/>
        </w:rPr>
        <w:t>To record ac</w:t>
      </w:r>
      <w:r w:rsidR="00B45A02" w:rsidRPr="00B45A02">
        <w:rPr>
          <w:rFonts w:ascii="TimesNewRoman" w:hAnsi="TimesNewRoman" w:cs="Courier New"/>
          <w:sz w:val="24"/>
          <w:szCs w:val="24"/>
        </w:rPr>
        <w:t>crued liabilities and expenses where there is not an underlying legally binding obligation that would require a budgetary entry</w:t>
      </w:r>
      <w:r w:rsidR="00364A7E">
        <w:rPr>
          <w:rFonts w:ascii="TimesNewRoman" w:hAnsi="TimesNewRoman" w:cs="Courier New"/>
          <w:sz w:val="24"/>
          <w:szCs w:val="24"/>
        </w:rPr>
        <w:t>,</w:t>
      </w:r>
      <w:r w:rsidR="00011188">
        <w:rPr>
          <w:rFonts w:ascii="TimesNewRoman" w:hAnsi="TimesNewRoman" w:cs="Courier New"/>
          <w:sz w:val="24"/>
          <w:szCs w:val="24"/>
        </w:rPr>
        <w:t xml:space="preserve"> o</w:t>
      </w:r>
      <w:r w:rsidR="00011188" w:rsidRPr="0022656C">
        <w:rPr>
          <w:rFonts w:ascii="TimesNewRoman" w:hAnsi="TimesNewRoman" w:cs="Courier New"/>
          <w:sz w:val="24"/>
          <w:szCs w:val="24"/>
        </w:rPr>
        <w:t xml:space="preserve">r this </w:t>
      </w:r>
      <w:r w:rsidR="00011188">
        <w:rPr>
          <w:rFonts w:ascii="TimesNewRoman" w:hAnsi="TimesNewRoman" w:cs="Courier New"/>
          <w:sz w:val="24"/>
          <w:szCs w:val="24"/>
        </w:rPr>
        <w:t>transaction</w:t>
      </w:r>
      <w:r w:rsidR="00011188" w:rsidRPr="0022656C">
        <w:rPr>
          <w:rFonts w:ascii="TimesNewRoman" w:hAnsi="TimesNewRoman" w:cs="Courier New"/>
          <w:sz w:val="24"/>
          <w:szCs w:val="24"/>
        </w:rPr>
        <w:t xml:space="preserve"> can be used in a situation where a proprietary accrual entry is deemed necessary, but the goods or services have not been received</w:t>
      </w:r>
      <w:r w:rsidR="00B45A02" w:rsidRPr="00B45A02">
        <w:rPr>
          <w:rFonts w:ascii="TimesNewRoman" w:hAnsi="TimesNewRoman" w:cs="Courier New"/>
          <w:sz w:val="24"/>
          <w:szCs w:val="24"/>
        </w:rPr>
        <w:t>.</w:t>
      </w:r>
    </w:p>
    <w:p w14:paraId="0ADFAC11" w14:textId="77777777" w:rsidR="00B45A02" w:rsidRPr="00B45A02" w:rsidRDefault="008C4CCC" w:rsidP="008C4CC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sz w:val="24"/>
          <w:szCs w:val="24"/>
        </w:rPr>
        <w:t xml:space="preserve"> </w:t>
      </w:r>
      <w:r w:rsidR="00B45A02" w:rsidRPr="00B45A02">
        <w:rPr>
          <w:rFonts w:ascii="TimesNewRoman" w:hAnsi="TimesNewRoman" w:cs="Courier New"/>
          <w:sz w:val="24"/>
          <w:szCs w:val="24"/>
        </w:rPr>
        <w:t xml:space="preserve">          </w:t>
      </w:r>
    </w:p>
    <w:p w14:paraId="764C74D0" w14:textId="0129270C" w:rsidR="008C4CCC" w:rsidRPr="00B45A02" w:rsidRDefault="00B45A02" w:rsidP="008C4CC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sz w:val="24"/>
          <w:szCs w:val="24"/>
        </w:rPr>
        <w:t xml:space="preserve">             </w:t>
      </w:r>
      <w:r w:rsidRPr="00B45A02">
        <w:rPr>
          <w:rFonts w:ascii="TimesNewRoman" w:hAnsi="TimesNewRoman" w:cs="Courier New"/>
          <w:b/>
          <w:bCs/>
          <w:sz w:val="24"/>
          <w:szCs w:val="24"/>
        </w:rPr>
        <w:t xml:space="preserve">Comment: </w:t>
      </w:r>
      <w:r w:rsidR="00F11DFD" w:rsidRPr="00F11DFD">
        <w:rPr>
          <w:rStyle w:val="ui-provider"/>
          <w:rFonts w:ascii="Times New Roman" w:hAnsi="Times New Roman"/>
          <w:sz w:val="24"/>
          <w:szCs w:val="24"/>
        </w:rPr>
        <w:t>If funded by a direct appropriation, also post USSGL TC-B134.</w:t>
      </w:r>
    </w:p>
    <w:p w14:paraId="2B41EB7E" w14:textId="77777777" w:rsidR="00B45A02" w:rsidRPr="00B45A02" w:rsidRDefault="00B45A02" w:rsidP="008C4CCC">
      <w:pPr>
        <w:pStyle w:val="PlainText"/>
        <w:keepNext/>
        <w:keepLines/>
        <w:tabs>
          <w:tab w:val="left" w:pos="660"/>
          <w:tab w:val="left" w:pos="1840"/>
          <w:tab w:val="left" w:pos="2940"/>
          <w:tab w:val="left" w:pos="3140"/>
        </w:tabs>
        <w:ind w:left="660" w:hanging="660"/>
        <w:rPr>
          <w:rFonts w:ascii="TimesNewRoman" w:hAnsi="TimesNewRoman" w:cs="Courier New"/>
          <w:b/>
          <w:bCs/>
          <w:sz w:val="24"/>
          <w:szCs w:val="24"/>
        </w:rPr>
      </w:pPr>
      <w:r w:rsidRPr="00B45A02">
        <w:rPr>
          <w:rFonts w:ascii="TimesNewRoman" w:hAnsi="TimesNewRoman" w:cs="Courier New"/>
          <w:b/>
          <w:bCs/>
          <w:sz w:val="24"/>
          <w:szCs w:val="24"/>
        </w:rPr>
        <w:t xml:space="preserve">             </w:t>
      </w:r>
    </w:p>
    <w:p w14:paraId="6E2A3709" w14:textId="6A25595F" w:rsidR="008C4CCC" w:rsidRPr="00B45A02" w:rsidRDefault="00B45A02" w:rsidP="009672D4">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sidRPr="00B45A02">
        <w:rPr>
          <w:rFonts w:ascii="TimesNewRoman" w:hAnsi="TimesNewRoman" w:cs="Courier New"/>
          <w:b/>
          <w:bCs/>
          <w:sz w:val="24"/>
          <w:szCs w:val="24"/>
        </w:rPr>
        <w:t xml:space="preserve">           </w:t>
      </w:r>
      <w:r w:rsidR="008C4CCC" w:rsidRPr="00B45A02">
        <w:rPr>
          <w:rFonts w:ascii="TimesNewRoman" w:hAnsi="TimesNewRoman" w:cs="Courier New"/>
          <w:b/>
          <w:sz w:val="24"/>
          <w:szCs w:val="24"/>
        </w:rPr>
        <w:t>Budgetary Entry</w:t>
      </w:r>
    </w:p>
    <w:p w14:paraId="648E4EA0" w14:textId="77777777" w:rsidR="008C4CCC" w:rsidRPr="00B45A02" w:rsidRDefault="008C4CCC" w:rsidP="008C4CC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b/>
          <w:sz w:val="24"/>
          <w:szCs w:val="24"/>
        </w:rPr>
        <w:tab/>
      </w:r>
      <w:r w:rsidRPr="00B45A02">
        <w:rPr>
          <w:rFonts w:ascii="TimesNewRoman" w:hAnsi="TimesNewRoman" w:cs="Courier New"/>
          <w:sz w:val="24"/>
          <w:szCs w:val="24"/>
        </w:rPr>
        <w:t>None</w:t>
      </w:r>
    </w:p>
    <w:p w14:paraId="426B41CB" w14:textId="77777777" w:rsidR="008C4CCC" w:rsidRPr="00B45A02" w:rsidRDefault="008C4CCC" w:rsidP="008C4CCC">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45A02">
        <w:rPr>
          <w:rFonts w:ascii="TimesNewRoman" w:hAnsi="TimesNewRoman" w:cs="Courier New"/>
          <w:b/>
          <w:sz w:val="24"/>
          <w:szCs w:val="24"/>
        </w:rPr>
        <w:tab/>
        <w:t>Proprietary Entry</w:t>
      </w:r>
    </w:p>
    <w:p w14:paraId="27C7D147" w14:textId="50640488" w:rsidR="008C4CCC" w:rsidRDefault="008C4CCC" w:rsidP="008C4CC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45A02">
        <w:rPr>
          <w:rFonts w:ascii="TimesNewRoman" w:hAnsi="TimesNewRoman" w:cs="Courier New"/>
          <w:b/>
          <w:sz w:val="24"/>
          <w:szCs w:val="24"/>
        </w:rPr>
        <w:tab/>
      </w:r>
      <w:r w:rsidRPr="00B45A02">
        <w:rPr>
          <w:rFonts w:ascii="TimesNewRoman" w:hAnsi="TimesNewRoman" w:cs="Courier New"/>
          <w:sz w:val="24"/>
          <w:szCs w:val="24"/>
        </w:rPr>
        <w:t>Debit</w:t>
      </w:r>
      <w:r w:rsidRPr="00B45A02">
        <w:rPr>
          <w:rFonts w:ascii="TimesNewRoman" w:hAnsi="TimesNewRoman" w:cs="Courier New"/>
          <w:sz w:val="24"/>
          <w:szCs w:val="24"/>
        </w:rPr>
        <w:tab/>
        <w:t>679300</w:t>
      </w:r>
      <w:r w:rsidRPr="00B45A02">
        <w:rPr>
          <w:rFonts w:ascii="TimesNewRoman" w:hAnsi="TimesNewRoman" w:cs="Courier New"/>
          <w:sz w:val="24"/>
          <w:szCs w:val="24"/>
        </w:rPr>
        <w:tab/>
        <w:t>Accrued Expenses</w:t>
      </w:r>
    </w:p>
    <w:p w14:paraId="0F08980C" w14:textId="09FB4D9F" w:rsidR="008C4CCC" w:rsidRDefault="007B095C" w:rsidP="008C4CC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r w:rsidR="008C4CCC" w:rsidRPr="00B45A02">
        <w:rPr>
          <w:rFonts w:ascii="TimesNewRoman" w:hAnsi="TimesNewRoman" w:cs="Courier New"/>
          <w:sz w:val="24"/>
          <w:szCs w:val="24"/>
        </w:rPr>
        <w:t>Credi</w:t>
      </w:r>
      <w:r>
        <w:rPr>
          <w:rFonts w:ascii="TimesNewRoman" w:hAnsi="TimesNewRoman" w:cs="Courier New"/>
          <w:sz w:val="24"/>
          <w:szCs w:val="24"/>
        </w:rPr>
        <w:t>t</w:t>
      </w:r>
      <w:r w:rsidR="008C4CCC" w:rsidRPr="00B45A02">
        <w:rPr>
          <w:rFonts w:ascii="TimesNewRoman" w:hAnsi="TimesNewRoman" w:cs="Courier New"/>
          <w:sz w:val="24"/>
          <w:szCs w:val="24"/>
        </w:rPr>
        <w:t xml:space="preserve">          299300</w:t>
      </w:r>
      <w:r w:rsidR="008C4CCC" w:rsidRPr="00B45A02">
        <w:rPr>
          <w:rFonts w:ascii="TimesNewRoman" w:hAnsi="TimesNewRoman" w:cs="Courier New"/>
          <w:sz w:val="24"/>
          <w:szCs w:val="24"/>
        </w:rPr>
        <w:tab/>
      </w:r>
      <w:r w:rsidR="008C4CCC" w:rsidRPr="00B45A02">
        <w:rPr>
          <w:rFonts w:ascii="TimesNewRoman" w:hAnsi="TimesNewRoman" w:cs="Courier New"/>
          <w:sz w:val="24"/>
          <w:szCs w:val="24"/>
        </w:rPr>
        <w:tab/>
        <w:t>Accrued Liabilities</w:t>
      </w:r>
    </w:p>
    <w:bookmarkEnd w:id="4"/>
    <w:p w14:paraId="1D06C898" w14:textId="77777777" w:rsidR="00727D52" w:rsidRDefault="00727D52" w:rsidP="008C4CC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p>
    <w:p w14:paraId="2E8A5EA3" w14:textId="77777777" w:rsidR="00581324" w:rsidRDefault="00581324" w:rsidP="00727D52">
      <w:pPr>
        <w:pStyle w:val="PlainText"/>
        <w:keepNext/>
        <w:keepLines/>
        <w:tabs>
          <w:tab w:val="left" w:pos="660"/>
          <w:tab w:val="left" w:pos="1840"/>
          <w:tab w:val="left" w:pos="2940"/>
          <w:tab w:val="left" w:pos="3140"/>
        </w:tabs>
        <w:ind w:left="660" w:hanging="660"/>
        <w:rPr>
          <w:rFonts w:ascii="TimesNewRoman" w:hAnsi="TimesNewRoman" w:cs="Courier New"/>
          <w:b/>
          <w:bCs/>
          <w:sz w:val="24"/>
          <w:szCs w:val="24"/>
        </w:rPr>
      </w:pPr>
    </w:p>
    <w:p w14:paraId="38919685" w14:textId="1A353A53" w:rsidR="00011188" w:rsidRPr="00B45A02" w:rsidRDefault="00727D52" w:rsidP="0001118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727D52">
        <w:rPr>
          <w:rFonts w:ascii="TimesNewRoman" w:hAnsi="TimesNewRoman" w:cs="Courier New"/>
          <w:b/>
          <w:bCs/>
          <w:sz w:val="24"/>
          <w:szCs w:val="24"/>
        </w:rPr>
        <w:t>B4</w:t>
      </w:r>
      <w:r w:rsidR="00156B6C">
        <w:rPr>
          <w:rFonts w:ascii="TimesNewRoman" w:hAnsi="TimesNewRoman" w:cs="Courier New"/>
          <w:b/>
          <w:bCs/>
          <w:sz w:val="24"/>
          <w:szCs w:val="24"/>
        </w:rPr>
        <w:t>14</w:t>
      </w:r>
      <w:r>
        <w:rPr>
          <w:rFonts w:ascii="TimesNewRoman" w:hAnsi="TimesNewRoman" w:cs="Courier New"/>
          <w:b/>
          <w:bCs/>
          <w:sz w:val="24"/>
          <w:szCs w:val="24"/>
        </w:rPr>
        <w:t xml:space="preserve">  </w:t>
      </w:r>
      <w:r w:rsidRPr="00B45A02">
        <w:rPr>
          <w:rFonts w:ascii="TimesNewRoman" w:hAnsi="TimesNewRoman" w:cs="Courier New"/>
          <w:sz w:val="24"/>
          <w:szCs w:val="24"/>
        </w:rPr>
        <w:t>To record accrued liabilities and expenses</w:t>
      </w:r>
      <w:r w:rsidR="00156B6C">
        <w:rPr>
          <w:rFonts w:ascii="TimesNewRoman" w:hAnsi="TimesNewRoman" w:cs="Courier New"/>
          <w:sz w:val="24"/>
          <w:szCs w:val="24"/>
        </w:rPr>
        <w:t xml:space="preserve"> that have been advanced or prepaid,</w:t>
      </w:r>
      <w:r w:rsidRPr="00B45A02">
        <w:rPr>
          <w:rFonts w:ascii="TimesNewRoman" w:hAnsi="TimesNewRoman" w:cs="Courier New"/>
          <w:sz w:val="24"/>
          <w:szCs w:val="24"/>
        </w:rPr>
        <w:t xml:space="preserve"> where there is not an underlying legally binding obligation that would require a budgetary entry</w:t>
      </w:r>
      <w:r w:rsidR="00364A7E">
        <w:rPr>
          <w:rFonts w:ascii="TimesNewRoman" w:hAnsi="TimesNewRoman" w:cs="Courier New"/>
          <w:sz w:val="24"/>
          <w:szCs w:val="24"/>
        </w:rPr>
        <w:t>,</w:t>
      </w:r>
      <w:r w:rsidR="00011188">
        <w:rPr>
          <w:rFonts w:ascii="TimesNewRoman" w:hAnsi="TimesNewRoman" w:cs="Courier New"/>
          <w:sz w:val="24"/>
          <w:szCs w:val="24"/>
        </w:rPr>
        <w:t xml:space="preserve"> o</w:t>
      </w:r>
      <w:r w:rsidR="00011188" w:rsidRPr="0022656C">
        <w:rPr>
          <w:rFonts w:ascii="TimesNewRoman" w:hAnsi="TimesNewRoman" w:cs="Courier New"/>
          <w:sz w:val="24"/>
          <w:szCs w:val="24"/>
        </w:rPr>
        <w:t xml:space="preserve">r this </w:t>
      </w:r>
      <w:r w:rsidR="00011188">
        <w:rPr>
          <w:rFonts w:ascii="TimesNewRoman" w:hAnsi="TimesNewRoman" w:cs="Courier New"/>
          <w:sz w:val="24"/>
          <w:szCs w:val="24"/>
        </w:rPr>
        <w:t>transaction</w:t>
      </w:r>
      <w:r w:rsidR="00011188" w:rsidRPr="0022656C">
        <w:rPr>
          <w:rFonts w:ascii="TimesNewRoman" w:hAnsi="TimesNewRoman" w:cs="Courier New"/>
          <w:sz w:val="24"/>
          <w:szCs w:val="24"/>
        </w:rPr>
        <w:t xml:space="preserve"> can be used in a situation where a proprietary accrual entry is deemed necessary, but the goods or services have not been received</w:t>
      </w:r>
      <w:r w:rsidR="00011188" w:rsidRPr="00B45A02">
        <w:rPr>
          <w:rFonts w:ascii="TimesNewRoman" w:hAnsi="TimesNewRoman" w:cs="Courier New"/>
          <w:sz w:val="24"/>
          <w:szCs w:val="24"/>
        </w:rPr>
        <w:t>.</w:t>
      </w:r>
    </w:p>
    <w:p w14:paraId="005E248E" w14:textId="22BB4996" w:rsidR="00727D52" w:rsidRPr="00B45A02"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36AD1069" w14:textId="77777777" w:rsidR="00727D52" w:rsidRPr="00B45A02"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sz w:val="24"/>
          <w:szCs w:val="24"/>
        </w:rPr>
        <w:t xml:space="preserve">           </w:t>
      </w:r>
    </w:p>
    <w:p w14:paraId="7020D574" w14:textId="77777777" w:rsidR="00451BD3"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b/>
          <w:bCs/>
          <w:strike/>
          <w:sz w:val="24"/>
          <w:szCs w:val="24"/>
        </w:rPr>
      </w:pPr>
      <w:r w:rsidRPr="00B45A02">
        <w:rPr>
          <w:rFonts w:ascii="TimesNewRoman" w:hAnsi="TimesNewRoman" w:cs="Courier New"/>
          <w:sz w:val="24"/>
          <w:szCs w:val="24"/>
        </w:rPr>
        <w:t xml:space="preserve">             </w:t>
      </w:r>
      <w:r w:rsidRPr="00B45A02">
        <w:rPr>
          <w:rFonts w:ascii="TimesNewRoman" w:hAnsi="TimesNewRoman" w:cs="Courier New"/>
          <w:b/>
          <w:bCs/>
          <w:sz w:val="24"/>
          <w:szCs w:val="24"/>
        </w:rPr>
        <w:t>Comment:</w:t>
      </w:r>
      <w:r w:rsidR="00F11DFD" w:rsidRPr="00F11DFD">
        <w:rPr>
          <w:rStyle w:val="ui-provider"/>
          <w:rFonts w:ascii="Times New Roman" w:hAnsi="Times New Roman"/>
          <w:sz w:val="24"/>
          <w:szCs w:val="24"/>
        </w:rPr>
        <w:t xml:space="preserve"> If funded by a direct appropriation, also post USSGL TC-B</w:t>
      </w:r>
      <w:r w:rsidR="00F11DFD">
        <w:rPr>
          <w:rStyle w:val="ui-provider"/>
          <w:rFonts w:ascii="Times New Roman" w:hAnsi="Times New Roman"/>
          <w:sz w:val="24"/>
          <w:szCs w:val="24"/>
        </w:rPr>
        <w:t>2</w:t>
      </w:r>
      <w:r w:rsidR="00F11DFD" w:rsidRPr="00F11DFD">
        <w:rPr>
          <w:rStyle w:val="ui-provider"/>
          <w:rFonts w:ascii="Times New Roman" w:hAnsi="Times New Roman"/>
          <w:sz w:val="24"/>
          <w:szCs w:val="24"/>
        </w:rPr>
        <w:t>34.</w:t>
      </w:r>
      <w:r w:rsidRPr="00727D52">
        <w:rPr>
          <w:rFonts w:ascii="TimesNewRoman" w:hAnsi="TimesNewRoman" w:cs="Courier New"/>
          <w:b/>
          <w:bCs/>
          <w:strike/>
          <w:sz w:val="24"/>
          <w:szCs w:val="24"/>
        </w:rPr>
        <w:t xml:space="preserve"> </w:t>
      </w:r>
    </w:p>
    <w:p w14:paraId="55B7B0DA" w14:textId="13885490" w:rsidR="00727D52" w:rsidRPr="00727D52"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b/>
          <w:bCs/>
          <w:strike/>
          <w:sz w:val="24"/>
          <w:szCs w:val="24"/>
        </w:rPr>
      </w:pPr>
      <w:r w:rsidRPr="00727D52">
        <w:rPr>
          <w:rFonts w:ascii="TimesNewRoman" w:hAnsi="TimesNewRoman" w:cs="Courier New"/>
          <w:b/>
          <w:bCs/>
          <w:strike/>
          <w:sz w:val="24"/>
          <w:szCs w:val="24"/>
        </w:rPr>
        <w:t xml:space="preserve">            </w:t>
      </w:r>
    </w:p>
    <w:p w14:paraId="030891BC" w14:textId="77777777" w:rsidR="00727D52" w:rsidRPr="00B45A02"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sidRPr="00B45A02">
        <w:rPr>
          <w:rFonts w:ascii="TimesNewRoman" w:hAnsi="TimesNewRoman" w:cs="Courier New"/>
          <w:b/>
          <w:bCs/>
          <w:sz w:val="24"/>
          <w:szCs w:val="24"/>
        </w:rPr>
        <w:t xml:space="preserve">           </w:t>
      </w:r>
      <w:r w:rsidRPr="00B45A02">
        <w:rPr>
          <w:rFonts w:ascii="TimesNewRoman" w:hAnsi="TimesNewRoman" w:cs="Courier New"/>
          <w:b/>
          <w:sz w:val="24"/>
          <w:szCs w:val="24"/>
        </w:rPr>
        <w:t>Budgetary Entry</w:t>
      </w:r>
    </w:p>
    <w:p w14:paraId="7ACB9A68" w14:textId="77777777" w:rsidR="00727D52" w:rsidRPr="00B45A02" w:rsidRDefault="00727D52" w:rsidP="00727D5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45A02">
        <w:rPr>
          <w:rFonts w:ascii="TimesNewRoman" w:hAnsi="TimesNewRoman" w:cs="Courier New"/>
          <w:b/>
          <w:sz w:val="24"/>
          <w:szCs w:val="24"/>
        </w:rPr>
        <w:tab/>
      </w:r>
      <w:r w:rsidRPr="00B45A02">
        <w:rPr>
          <w:rFonts w:ascii="TimesNewRoman" w:hAnsi="TimesNewRoman" w:cs="Courier New"/>
          <w:sz w:val="24"/>
          <w:szCs w:val="24"/>
        </w:rPr>
        <w:t>None</w:t>
      </w:r>
    </w:p>
    <w:p w14:paraId="6FEF8210" w14:textId="77777777" w:rsidR="00727D52" w:rsidRPr="00B45A02" w:rsidRDefault="00727D52" w:rsidP="00727D5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45A02">
        <w:rPr>
          <w:rFonts w:ascii="TimesNewRoman" w:hAnsi="TimesNewRoman" w:cs="Courier New"/>
          <w:b/>
          <w:sz w:val="24"/>
          <w:szCs w:val="24"/>
        </w:rPr>
        <w:tab/>
        <w:t>Proprietary Entry</w:t>
      </w:r>
    </w:p>
    <w:p w14:paraId="525DA183" w14:textId="77777777" w:rsidR="00727D52" w:rsidRDefault="00727D52" w:rsidP="00727D5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45A02">
        <w:rPr>
          <w:rFonts w:ascii="TimesNewRoman" w:hAnsi="TimesNewRoman" w:cs="Courier New"/>
          <w:b/>
          <w:sz w:val="24"/>
          <w:szCs w:val="24"/>
        </w:rPr>
        <w:tab/>
      </w:r>
      <w:r w:rsidRPr="00B45A02">
        <w:rPr>
          <w:rFonts w:ascii="TimesNewRoman" w:hAnsi="TimesNewRoman" w:cs="Courier New"/>
          <w:sz w:val="24"/>
          <w:szCs w:val="24"/>
        </w:rPr>
        <w:t>Debit</w:t>
      </w:r>
      <w:r w:rsidRPr="00B45A02">
        <w:rPr>
          <w:rFonts w:ascii="TimesNewRoman" w:hAnsi="TimesNewRoman" w:cs="Courier New"/>
          <w:sz w:val="24"/>
          <w:szCs w:val="24"/>
        </w:rPr>
        <w:tab/>
        <w:t>679300</w:t>
      </w:r>
      <w:r w:rsidRPr="00B45A02">
        <w:rPr>
          <w:rFonts w:ascii="TimesNewRoman" w:hAnsi="TimesNewRoman" w:cs="Courier New"/>
          <w:sz w:val="24"/>
          <w:szCs w:val="24"/>
        </w:rPr>
        <w:tab/>
        <w:t>Accrued Expenses</w:t>
      </w:r>
    </w:p>
    <w:p w14:paraId="6D0A089C" w14:textId="77777777" w:rsidR="00727D52" w:rsidRDefault="00727D52" w:rsidP="00727D5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Credit         141000      Advances and Prepayments</w:t>
      </w:r>
    </w:p>
    <w:p w14:paraId="34F949B3" w14:textId="08DD9479" w:rsidR="00727D52" w:rsidRDefault="00727D52" w:rsidP="00727D5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p>
    <w:bookmarkEnd w:id="3"/>
    <w:p w14:paraId="3FABD221" w14:textId="5A8D29C6" w:rsidR="00727D52" w:rsidRDefault="00727D52" w:rsidP="008C4CCC">
      <w:pPr>
        <w:pStyle w:val="PlainText"/>
        <w:keepNext/>
        <w:keepLines/>
        <w:tabs>
          <w:tab w:val="left" w:pos="660"/>
          <w:tab w:val="left" w:pos="1840"/>
          <w:tab w:val="left" w:pos="2940"/>
          <w:tab w:val="left" w:pos="3140"/>
        </w:tabs>
        <w:ind w:left="2940" w:hanging="2940"/>
        <w:rPr>
          <w:b/>
          <w:bCs/>
          <w:color w:val="0070C0"/>
          <w:sz w:val="24"/>
          <w:szCs w:val="24"/>
        </w:rPr>
      </w:pPr>
    </w:p>
    <w:p w14:paraId="34EC5031"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26087A7E"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4D866FF8"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5905D838"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77B4B33E"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31E0AE5B"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3B26B4FB"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4A79A52C"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34FD455B"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70C98757"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5FD4A6D8"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47AAD2C0"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36EE1890"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62B701AB" w14:textId="77777777" w:rsidR="00E36F8D" w:rsidRDefault="00E36F8D" w:rsidP="008C4CCC">
      <w:pPr>
        <w:pStyle w:val="PlainText"/>
        <w:keepNext/>
        <w:keepLines/>
        <w:tabs>
          <w:tab w:val="left" w:pos="660"/>
          <w:tab w:val="left" w:pos="1840"/>
          <w:tab w:val="left" w:pos="2940"/>
          <w:tab w:val="left" w:pos="3140"/>
        </w:tabs>
        <w:ind w:left="2940" w:hanging="2940"/>
        <w:rPr>
          <w:b/>
          <w:bCs/>
          <w:color w:val="0070C0"/>
          <w:sz w:val="24"/>
          <w:szCs w:val="24"/>
        </w:rPr>
      </w:pPr>
    </w:p>
    <w:p w14:paraId="562F36CF" w14:textId="77777777" w:rsidR="00E36F8D" w:rsidRDefault="00711461" w:rsidP="00E36F8D">
      <w:pPr>
        <w:pStyle w:val="PlainText"/>
        <w:keepLines/>
        <w:tabs>
          <w:tab w:val="left" w:pos="1220"/>
          <w:tab w:val="left" w:pos="1920"/>
        </w:tabs>
        <w:rPr>
          <w:rFonts w:ascii="TimesNewRoman" w:hAnsi="TimesNewRoman" w:cs="Courier New"/>
          <w:b/>
          <w:bCs/>
          <w:sz w:val="24"/>
          <w:szCs w:val="24"/>
        </w:rPr>
      </w:pPr>
      <w:r w:rsidRPr="00F11DFD">
        <w:rPr>
          <w:rFonts w:ascii="TimesNewRoman" w:hAnsi="TimesNewRoman" w:cs="Courier New"/>
          <w:b/>
          <w:bCs/>
          <w:sz w:val="24"/>
          <w:szCs w:val="24"/>
        </w:rPr>
        <w:t>FY 25 Transaction Revisions:</w:t>
      </w:r>
    </w:p>
    <w:p w14:paraId="4AF0BCB1" w14:textId="77777777" w:rsidR="00E36F8D" w:rsidRDefault="00E36F8D" w:rsidP="00E36F8D">
      <w:pPr>
        <w:pStyle w:val="PlainText"/>
        <w:keepLines/>
        <w:tabs>
          <w:tab w:val="left" w:pos="1220"/>
          <w:tab w:val="left" w:pos="1920"/>
        </w:tabs>
        <w:rPr>
          <w:rFonts w:ascii="TimesNewRoman" w:hAnsi="TimesNewRoman" w:cs="Courier New"/>
          <w:b/>
          <w:bCs/>
          <w:sz w:val="24"/>
          <w:szCs w:val="24"/>
        </w:rPr>
      </w:pPr>
    </w:p>
    <w:p w14:paraId="2519A224" w14:textId="77777777" w:rsidR="00E36F8D" w:rsidRDefault="00E36F8D" w:rsidP="00E36F8D">
      <w:pPr>
        <w:pStyle w:val="PlainText"/>
        <w:keepLines/>
        <w:tabs>
          <w:tab w:val="left" w:pos="1220"/>
          <w:tab w:val="left" w:pos="1920"/>
        </w:tabs>
        <w:rPr>
          <w:rFonts w:ascii="TimesNewRoman" w:hAnsi="TimesNewRoman" w:cs="Courier New"/>
          <w:b/>
          <w:bCs/>
          <w:sz w:val="24"/>
          <w:szCs w:val="24"/>
        </w:rPr>
      </w:pPr>
    </w:p>
    <w:p w14:paraId="230ED841" w14:textId="77777777" w:rsidR="00E36F8D" w:rsidRPr="00E36F8D" w:rsidRDefault="00711461" w:rsidP="00E36F8D">
      <w:pPr>
        <w:pStyle w:val="PlainText"/>
        <w:keepLines/>
        <w:tabs>
          <w:tab w:val="left" w:pos="1220"/>
          <w:tab w:val="left" w:pos="1920"/>
        </w:tabs>
        <w:rPr>
          <w:rFonts w:ascii="TimesNewRoman" w:hAnsi="TimesNewRoman" w:cs="Courier New"/>
          <w:sz w:val="24"/>
          <w:szCs w:val="24"/>
        </w:rPr>
      </w:pPr>
      <w:r w:rsidRPr="00E36F8D">
        <w:rPr>
          <w:rFonts w:ascii="TimesNewRoman" w:hAnsi="TimesNewRoman" w:cs="Courier New"/>
          <w:b/>
          <w:sz w:val="24"/>
          <w:szCs w:val="24"/>
        </w:rPr>
        <w:t>B134</w:t>
      </w:r>
      <w:r w:rsidRPr="00E36F8D">
        <w:rPr>
          <w:rFonts w:ascii="TimesNewRoman" w:hAnsi="TimesNewRoman" w:cs="Courier New"/>
          <w:sz w:val="24"/>
          <w:szCs w:val="24"/>
        </w:rPr>
        <w:tab/>
        <w:t>To record appropriations accrued this fiscal year.</w:t>
      </w:r>
    </w:p>
    <w:p w14:paraId="17430E89" w14:textId="4C278464" w:rsidR="00711461" w:rsidRPr="00E36F8D" w:rsidRDefault="00711461" w:rsidP="00E36F8D">
      <w:pPr>
        <w:pStyle w:val="PlainText"/>
        <w:keepLines/>
        <w:tabs>
          <w:tab w:val="left" w:pos="1220"/>
          <w:tab w:val="left" w:pos="1920"/>
        </w:tabs>
        <w:rPr>
          <w:rFonts w:ascii="TimesNewRoman" w:hAnsi="TimesNewRoman" w:cs="Courier New"/>
          <w:sz w:val="24"/>
          <w:szCs w:val="24"/>
        </w:rPr>
      </w:pPr>
      <w:r w:rsidRPr="00E36F8D">
        <w:rPr>
          <w:rFonts w:ascii="TimesNewRoman" w:hAnsi="TimesNewRoman" w:cs="Courier New"/>
          <w:b/>
          <w:sz w:val="24"/>
          <w:szCs w:val="24"/>
        </w:rPr>
        <w:tab/>
        <w:t>Comment:</w:t>
      </w:r>
      <w:r w:rsidRPr="00E36F8D">
        <w:rPr>
          <w:rFonts w:ascii="TimesNewRoman" w:hAnsi="TimesNewRoman" w:cs="Courier New"/>
          <w:sz w:val="24"/>
          <w:szCs w:val="24"/>
        </w:rPr>
        <w:tab/>
        <w:t xml:space="preserve">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A492, B402, B406, B412, </w:t>
      </w:r>
      <w:r w:rsidRPr="00E36F8D">
        <w:rPr>
          <w:rFonts w:ascii="TimesNewRoman" w:hAnsi="TimesNewRoman" w:cs="Courier New"/>
          <w:b/>
          <w:bCs/>
          <w:color w:val="0070C0"/>
          <w:sz w:val="24"/>
          <w:szCs w:val="24"/>
          <w:highlight w:val="yellow"/>
        </w:rPr>
        <w:t>B413,</w:t>
      </w:r>
      <w:r w:rsidRPr="00E36F8D">
        <w:rPr>
          <w:rFonts w:ascii="TimesNewRoman" w:hAnsi="TimesNewRoman" w:cs="Courier New"/>
          <w:sz w:val="24"/>
          <w:szCs w:val="24"/>
        </w:rPr>
        <w:t xml:space="preserve"> B416, B418, B428, B430, B436, B438, B452, D106, D107, D109, D134, D626, E102, E104, E106, E108, E109, E204, and E412. USSGL transactions that reference a reversal for this transaction: B450, D102, D110, D618, F128, and F148.</w:t>
      </w:r>
    </w:p>
    <w:p w14:paraId="1EA5A3EC" w14:textId="77777777" w:rsidR="00E36F8D" w:rsidRPr="00E36F8D" w:rsidRDefault="00E36F8D" w:rsidP="00E36F8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E36F8D">
        <w:rPr>
          <w:rFonts w:ascii="TimesNewRoman" w:hAnsi="TimesNewRoman" w:cs="Courier New"/>
          <w:b/>
          <w:sz w:val="24"/>
          <w:szCs w:val="24"/>
        </w:rPr>
        <w:lastRenderedPageBreak/>
        <w:t>Reference:</w:t>
      </w:r>
      <w:r w:rsidRPr="00E36F8D">
        <w:rPr>
          <w:rFonts w:ascii="TimesNewRoman" w:hAnsi="TimesNewRoman" w:cs="Courier New"/>
          <w:b/>
          <w:sz w:val="24"/>
          <w:szCs w:val="24"/>
        </w:rPr>
        <w:tab/>
      </w:r>
      <w:r w:rsidRPr="00E36F8D">
        <w:rPr>
          <w:rFonts w:ascii="TimesNewRoman" w:hAnsi="TimesNewRoman" w:cs="Courier New"/>
          <w:sz w:val="24"/>
          <w:szCs w:val="24"/>
        </w:rPr>
        <w:t>USSGL implementation guidance; Appropriations Used</w:t>
      </w:r>
    </w:p>
    <w:p w14:paraId="538E5E8A"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Budgetary Entry</w:t>
      </w:r>
    </w:p>
    <w:p w14:paraId="17CDAAC1"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None</w:t>
      </w:r>
    </w:p>
    <w:p w14:paraId="481C60B1"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Proprietary Entry</w:t>
      </w:r>
    </w:p>
    <w:p w14:paraId="03B63115" w14:textId="77777777" w:rsidR="00E36F8D" w:rsidRPr="00E36F8D" w:rsidRDefault="00E36F8D" w:rsidP="00E36F8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Debit</w:t>
      </w:r>
      <w:r w:rsidRPr="00E36F8D">
        <w:rPr>
          <w:rFonts w:ascii="TimesNewRoman" w:hAnsi="TimesNewRoman" w:cs="Courier New"/>
          <w:sz w:val="24"/>
          <w:szCs w:val="24"/>
        </w:rPr>
        <w:tab/>
        <w:t>310700</w:t>
      </w:r>
      <w:r w:rsidRPr="00E36F8D">
        <w:rPr>
          <w:rFonts w:ascii="TimesNewRoman" w:hAnsi="TimesNewRoman" w:cs="Courier New"/>
          <w:sz w:val="24"/>
          <w:szCs w:val="24"/>
        </w:rPr>
        <w:tab/>
        <w:t>Unexpended Appropriations - Used - Accrued</w:t>
      </w:r>
    </w:p>
    <w:p w14:paraId="7F85B0BE" w14:textId="77777777" w:rsidR="00E36F8D" w:rsidRPr="00E36F8D" w:rsidRDefault="00E36F8D" w:rsidP="00E36F8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 xml:space="preserve">   Credit</w:t>
      </w:r>
      <w:r w:rsidRPr="00E36F8D">
        <w:rPr>
          <w:rFonts w:ascii="TimesNewRoman" w:hAnsi="TimesNewRoman" w:cs="Courier New"/>
          <w:sz w:val="24"/>
          <w:szCs w:val="24"/>
        </w:rPr>
        <w:tab/>
        <w:t xml:space="preserve">   570000</w:t>
      </w:r>
      <w:r w:rsidRPr="00E36F8D">
        <w:rPr>
          <w:rFonts w:ascii="TimesNewRoman" w:hAnsi="TimesNewRoman" w:cs="Courier New"/>
          <w:sz w:val="24"/>
          <w:szCs w:val="24"/>
        </w:rPr>
        <w:tab/>
      </w:r>
      <w:r w:rsidRPr="00E36F8D">
        <w:rPr>
          <w:rFonts w:ascii="TimesNewRoman" w:hAnsi="TimesNewRoman" w:cs="Courier New"/>
          <w:sz w:val="24"/>
          <w:szCs w:val="24"/>
        </w:rPr>
        <w:tab/>
        <w:t>Expended Appropriations - Used - Accrued</w:t>
      </w:r>
    </w:p>
    <w:p w14:paraId="46DA591E"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199A38C"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E240EEC"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E36F8D">
        <w:rPr>
          <w:rFonts w:ascii="TimesNewRoman" w:hAnsi="TimesNewRoman" w:cs="Courier New"/>
          <w:b/>
          <w:sz w:val="24"/>
          <w:szCs w:val="24"/>
        </w:rPr>
        <w:t>B234</w:t>
      </w:r>
      <w:r w:rsidRPr="00E36F8D">
        <w:rPr>
          <w:rFonts w:ascii="TimesNewRoman" w:hAnsi="TimesNewRoman" w:cs="Courier New"/>
          <w:sz w:val="24"/>
          <w:szCs w:val="24"/>
        </w:rPr>
        <w:tab/>
        <w:t>To record the disbursement of appropriations accrued this fiscal year that were not previously accrued.</w:t>
      </w:r>
    </w:p>
    <w:p w14:paraId="085D3E24" w14:textId="77777777" w:rsidR="00E36F8D" w:rsidRPr="00E36F8D" w:rsidRDefault="00E36F8D" w:rsidP="00E36F8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E36F8D">
        <w:rPr>
          <w:rFonts w:ascii="TimesNewRoman" w:hAnsi="TimesNewRoman" w:cs="Courier New"/>
          <w:b/>
          <w:sz w:val="24"/>
          <w:szCs w:val="24"/>
        </w:rPr>
        <w:tab/>
        <w:t>Comment:</w:t>
      </w:r>
      <w:r w:rsidRPr="00E36F8D">
        <w:rPr>
          <w:rFonts w:ascii="TimesNewRoman" w:hAnsi="TimesNewRoman" w:cs="Courier New"/>
          <w:sz w:val="24"/>
          <w:szCs w:val="24"/>
        </w:rPr>
        <w:tab/>
        <w:t xml:space="preserve">This transaction does not stand alone. Only record this transaction in Treasury Appropriation Fund Symbols (TAFS) that receive amounts appropriated from the General Fund of the U.S. Government via Treasury Appropriation Warrant, or that receive allocation transfers from general </w:t>
      </w:r>
      <w:proofErr w:type="gramStart"/>
      <w:r w:rsidRPr="00E36F8D">
        <w:rPr>
          <w:rFonts w:ascii="TimesNewRoman" w:hAnsi="TimesNewRoman" w:cs="Courier New"/>
          <w:sz w:val="24"/>
          <w:szCs w:val="24"/>
        </w:rPr>
        <w:t>fund-appropriated</w:t>
      </w:r>
      <w:proofErr w:type="gramEnd"/>
      <w:r w:rsidRPr="00E36F8D">
        <w:rPr>
          <w:rFonts w:ascii="TimesNewRoman" w:hAnsi="TimesNewRoman" w:cs="Courier New"/>
          <w:sz w:val="24"/>
          <w:szCs w:val="24"/>
        </w:rPr>
        <w:t xml:space="preserve"> TAFS in which the use was not previously accrued. If the use of the appropriation was previously accrued, see TC B235. USSGL transactions that reference this transaction: A146, A514, B102, B105, B106, B107, B108, B109, B122, B130, B202, </w:t>
      </w:r>
      <w:r w:rsidRPr="00E36F8D">
        <w:rPr>
          <w:rFonts w:ascii="TimesNewRoman" w:hAnsi="TimesNewRoman" w:cs="Courier New"/>
          <w:b/>
          <w:bCs/>
          <w:color w:val="0070C0"/>
          <w:sz w:val="24"/>
          <w:szCs w:val="24"/>
          <w:highlight w:val="yellow"/>
        </w:rPr>
        <w:t>B414</w:t>
      </w:r>
      <w:r w:rsidRPr="00E36F8D">
        <w:rPr>
          <w:rFonts w:ascii="TimesNewRoman" w:hAnsi="TimesNewRoman" w:cs="Courier New"/>
          <w:color w:val="0070C0"/>
          <w:sz w:val="24"/>
          <w:szCs w:val="24"/>
          <w:highlight w:val="yellow"/>
        </w:rPr>
        <w:t>,</w:t>
      </w:r>
      <w:r w:rsidRPr="00E36F8D">
        <w:rPr>
          <w:rFonts w:ascii="TimesNewRoman" w:hAnsi="TimesNewRoman" w:cs="Courier New"/>
          <w:sz w:val="24"/>
          <w:szCs w:val="24"/>
        </w:rPr>
        <w:t xml:space="preserve"> B604, C408, and D126. USSGL transactions that reference a reversal for this transaction: C132, C134, C136, C137, C138, C139, and D108.</w:t>
      </w:r>
    </w:p>
    <w:p w14:paraId="7C25ACB6" w14:textId="77777777" w:rsidR="00E36F8D" w:rsidRPr="00E36F8D" w:rsidRDefault="00E36F8D" w:rsidP="00E36F8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E36F8D">
        <w:rPr>
          <w:rFonts w:ascii="TimesNewRoman" w:hAnsi="TimesNewRoman" w:cs="Courier New"/>
          <w:b/>
          <w:sz w:val="24"/>
          <w:szCs w:val="24"/>
        </w:rPr>
        <w:tab/>
        <w:t>Reference:</w:t>
      </w:r>
      <w:r w:rsidRPr="00E36F8D">
        <w:rPr>
          <w:rFonts w:ascii="TimesNewRoman" w:hAnsi="TimesNewRoman" w:cs="Courier New"/>
          <w:b/>
          <w:sz w:val="24"/>
          <w:szCs w:val="24"/>
        </w:rPr>
        <w:tab/>
      </w:r>
      <w:r w:rsidRPr="00E36F8D">
        <w:rPr>
          <w:rFonts w:ascii="TimesNewRoman" w:hAnsi="TimesNewRoman" w:cs="Courier New"/>
          <w:sz w:val="24"/>
          <w:szCs w:val="24"/>
        </w:rPr>
        <w:t>USSGL implementation guidance; Appropriations Used</w:t>
      </w:r>
    </w:p>
    <w:p w14:paraId="4C5FC6D1"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Budgetary Entry</w:t>
      </w:r>
    </w:p>
    <w:p w14:paraId="115B0DC8"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None</w:t>
      </w:r>
    </w:p>
    <w:p w14:paraId="6D2C5A91"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Proprietary Entry</w:t>
      </w:r>
    </w:p>
    <w:p w14:paraId="599B4D42" w14:textId="77777777" w:rsidR="00E36F8D" w:rsidRPr="00E36F8D" w:rsidRDefault="00E36F8D" w:rsidP="00E36F8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Debit</w:t>
      </w:r>
      <w:r w:rsidRPr="00E36F8D">
        <w:rPr>
          <w:rFonts w:ascii="TimesNewRoman" w:hAnsi="TimesNewRoman" w:cs="Courier New"/>
          <w:sz w:val="24"/>
          <w:szCs w:val="24"/>
        </w:rPr>
        <w:tab/>
        <w:t>310710</w:t>
      </w:r>
      <w:r w:rsidRPr="00E36F8D">
        <w:rPr>
          <w:rFonts w:ascii="TimesNewRoman" w:hAnsi="TimesNewRoman" w:cs="Courier New"/>
          <w:sz w:val="24"/>
          <w:szCs w:val="24"/>
        </w:rPr>
        <w:tab/>
        <w:t>Unexpended Appropriations - Used - Disbursed</w:t>
      </w:r>
    </w:p>
    <w:p w14:paraId="35EFBC10" w14:textId="77777777" w:rsidR="00E36F8D" w:rsidRPr="00E36F8D" w:rsidRDefault="00E36F8D" w:rsidP="00E36F8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 xml:space="preserve">   Credit</w:t>
      </w:r>
      <w:r w:rsidRPr="00E36F8D">
        <w:rPr>
          <w:rFonts w:ascii="TimesNewRoman" w:hAnsi="TimesNewRoman" w:cs="Courier New"/>
          <w:sz w:val="24"/>
          <w:szCs w:val="24"/>
        </w:rPr>
        <w:tab/>
        <w:t xml:space="preserve">   570010</w:t>
      </w:r>
      <w:r w:rsidRPr="00E36F8D">
        <w:rPr>
          <w:rFonts w:ascii="TimesNewRoman" w:hAnsi="TimesNewRoman" w:cs="Courier New"/>
          <w:sz w:val="24"/>
          <w:szCs w:val="24"/>
        </w:rPr>
        <w:tab/>
      </w:r>
      <w:r w:rsidRPr="00E36F8D">
        <w:rPr>
          <w:rFonts w:ascii="TimesNewRoman" w:hAnsi="TimesNewRoman" w:cs="Courier New"/>
          <w:sz w:val="24"/>
          <w:szCs w:val="24"/>
        </w:rPr>
        <w:tab/>
        <w:t>Expended Appropriations - Disbursed</w:t>
      </w:r>
    </w:p>
    <w:p w14:paraId="490E788B"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B335851" w14:textId="77777777" w:rsidR="00E36F8D" w:rsidRPr="00E36F8D" w:rsidRDefault="00E36F8D" w:rsidP="00E36F8D">
      <w:pPr>
        <w:pStyle w:val="PlainText"/>
        <w:keepLines/>
        <w:tabs>
          <w:tab w:val="left" w:pos="1220"/>
          <w:tab w:val="left" w:pos="1920"/>
        </w:tabs>
        <w:rPr>
          <w:rFonts w:ascii="TimesNewRoman" w:hAnsi="TimesNewRoman" w:cs="Courier New"/>
          <w:sz w:val="24"/>
          <w:szCs w:val="24"/>
        </w:rPr>
      </w:pPr>
    </w:p>
    <w:p w14:paraId="0BD003E1"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E36F8D">
        <w:rPr>
          <w:rFonts w:ascii="TimesNewRoman" w:hAnsi="TimesNewRoman" w:cs="Courier New"/>
          <w:b/>
          <w:sz w:val="24"/>
          <w:szCs w:val="24"/>
        </w:rPr>
        <w:t>F336</w:t>
      </w:r>
      <w:r w:rsidRPr="00E36F8D">
        <w:rPr>
          <w:rFonts w:ascii="TimesNewRoman" w:hAnsi="TimesNewRoman" w:cs="Courier New"/>
          <w:sz w:val="24"/>
          <w:szCs w:val="24"/>
        </w:rPr>
        <w:tab/>
        <w:t>To record the closing of revenue, expense, and other financing source accounts to cumulative results of operations.</w:t>
      </w:r>
    </w:p>
    <w:p w14:paraId="46318A28"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Budgetary Entry</w:t>
      </w:r>
    </w:p>
    <w:p w14:paraId="758DFBF1" w14:textId="77777777" w:rsidR="00E36F8D" w:rsidRPr="00E36F8D" w:rsidRDefault="00E36F8D" w:rsidP="00E36F8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E36F8D">
        <w:rPr>
          <w:rFonts w:ascii="TimesNewRoman" w:hAnsi="TimesNewRoman" w:cs="Courier New"/>
          <w:b/>
          <w:sz w:val="24"/>
          <w:szCs w:val="24"/>
        </w:rPr>
        <w:tab/>
      </w:r>
      <w:r w:rsidRPr="00E36F8D">
        <w:rPr>
          <w:rFonts w:ascii="TimesNewRoman" w:hAnsi="TimesNewRoman" w:cs="Courier New"/>
          <w:sz w:val="24"/>
          <w:szCs w:val="24"/>
        </w:rPr>
        <w:t>None</w:t>
      </w:r>
    </w:p>
    <w:p w14:paraId="63073D77" w14:textId="77777777" w:rsidR="00E36F8D" w:rsidRPr="00E36F8D" w:rsidRDefault="00E36F8D" w:rsidP="00E36F8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E36F8D">
        <w:rPr>
          <w:rFonts w:ascii="TimesNewRoman" w:hAnsi="TimesNewRoman" w:cs="Courier New"/>
          <w:b/>
          <w:sz w:val="24"/>
          <w:szCs w:val="24"/>
        </w:rPr>
        <w:tab/>
        <w:t>Proprietary Entry</w:t>
      </w:r>
    </w:p>
    <w:p w14:paraId="27CDF43F" w14:textId="34EA6361" w:rsidR="00E36F8D" w:rsidRPr="00D34D2D" w:rsidRDefault="00E36F8D" w:rsidP="00E36F8D">
      <w:pPr>
        <w:pStyle w:val="PlainText"/>
        <w:keepLines/>
        <w:tabs>
          <w:tab w:val="left" w:pos="1220"/>
          <w:tab w:val="left" w:pos="1920"/>
        </w:tabs>
        <w:rPr>
          <w:rFonts w:ascii="TimesNewRoman" w:hAnsi="TimesNewRoman" w:cs="Courier New"/>
          <w:b/>
          <w:bCs/>
          <w:color w:val="0070C0"/>
          <w:sz w:val="24"/>
          <w:szCs w:val="24"/>
        </w:rPr>
      </w:pPr>
      <w:r w:rsidRPr="00E36F8D">
        <w:rPr>
          <w:rFonts w:ascii="TimesNewRoman" w:hAnsi="TimesNewRoman" w:cs="Courier New"/>
          <w:sz w:val="24"/>
          <w:szCs w:val="24"/>
        </w:rPr>
        <w:t xml:space="preserve">       </w:t>
      </w:r>
      <w:r w:rsidRPr="00D34D2D">
        <w:rPr>
          <w:rFonts w:ascii="TimesNewRoman" w:hAnsi="TimesNewRoman" w:cs="Courier New"/>
          <w:color w:val="0070C0"/>
          <w:sz w:val="24"/>
          <w:szCs w:val="24"/>
        </w:rPr>
        <w:t xml:space="preserve">   </w:t>
      </w:r>
      <w:r w:rsidRPr="00D34D2D">
        <w:rPr>
          <w:rFonts w:ascii="TimesNewRoman" w:hAnsi="TimesNewRoman" w:cs="Courier New"/>
          <w:b/>
          <w:bCs/>
          <w:color w:val="0070C0"/>
          <w:sz w:val="24"/>
          <w:szCs w:val="24"/>
        </w:rPr>
        <w:t xml:space="preserve"> </w:t>
      </w:r>
      <w:r w:rsidRPr="00D34D2D">
        <w:rPr>
          <w:rFonts w:ascii="TimesNewRoman" w:hAnsi="TimesNewRoman" w:cs="Courier New"/>
          <w:b/>
          <w:bCs/>
          <w:color w:val="0070C0"/>
          <w:sz w:val="24"/>
          <w:szCs w:val="24"/>
          <w:highlight w:val="yellow"/>
        </w:rPr>
        <w:t>Debit</w:t>
      </w:r>
      <w:r w:rsidRPr="00D34D2D">
        <w:rPr>
          <w:rFonts w:ascii="TimesNewRoman" w:hAnsi="TimesNewRoman" w:cs="Courier New"/>
          <w:b/>
          <w:bCs/>
          <w:color w:val="0070C0"/>
          <w:sz w:val="24"/>
          <w:szCs w:val="24"/>
          <w:highlight w:val="yellow"/>
        </w:rPr>
        <w:tab/>
      </w:r>
      <w:r w:rsidR="00D34D2D">
        <w:rPr>
          <w:rFonts w:ascii="TimesNewRoman" w:hAnsi="TimesNewRoman" w:cs="Courier New"/>
          <w:b/>
          <w:bCs/>
          <w:color w:val="0070C0"/>
          <w:sz w:val="24"/>
          <w:szCs w:val="24"/>
          <w:highlight w:val="yellow"/>
        </w:rPr>
        <w:t xml:space="preserve">  </w:t>
      </w:r>
      <w:r w:rsidRPr="00D34D2D">
        <w:rPr>
          <w:rFonts w:ascii="TimesNewRoman" w:hAnsi="TimesNewRoman" w:cs="Courier New"/>
          <w:b/>
          <w:bCs/>
          <w:color w:val="0070C0"/>
          <w:sz w:val="24"/>
          <w:szCs w:val="24"/>
          <w:highlight w:val="yellow"/>
        </w:rPr>
        <w:t>679300</w:t>
      </w:r>
      <w:r w:rsidRPr="00D34D2D">
        <w:rPr>
          <w:rFonts w:ascii="TimesNewRoman" w:hAnsi="TimesNewRoman" w:cs="Courier New"/>
          <w:b/>
          <w:bCs/>
          <w:color w:val="0070C0"/>
          <w:sz w:val="24"/>
          <w:szCs w:val="24"/>
          <w:highlight w:val="yellow"/>
        </w:rPr>
        <w:tab/>
        <w:t>Accrued Expenses</w:t>
      </w:r>
      <w:r w:rsidRPr="00D34D2D">
        <w:rPr>
          <w:rFonts w:ascii="TimesNewRoman" w:hAnsi="TimesNewRoman" w:cs="Courier New"/>
          <w:b/>
          <w:bCs/>
          <w:color w:val="0070C0"/>
          <w:sz w:val="24"/>
          <w:szCs w:val="24"/>
        </w:rPr>
        <w:t xml:space="preserve"> </w:t>
      </w:r>
    </w:p>
    <w:p w14:paraId="231FCB96" w14:textId="79D9172A" w:rsidR="00E36F8D" w:rsidRPr="00D34D2D" w:rsidRDefault="00E36F8D" w:rsidP="00E36F8D">
      <w:pPr>
        <w:pStyle w:val="PlainText"/>
        <w:keepNext/>
        <w:keepLines/>
        <w:tabs>
          <w:tab w:val="left" w:pos="1220"/>
          <w:tab w:val="left" w:pos="1920"/>
        </w:tabs>
        <w:ind w:left="1220" w:hanging="1220"/>
        <w:rPr>
          <w:rFonts w:ascii="TimesNewRoman" w:hAnsi="TimesNewRoman" w:cs="Courier New"/>
          <w:b/>
          <w:bCs/>
          <w:color w:val="0070C0"/>
          <w:sz w:val="24"/>
          <w:szCs w:val="24"/>
        </w:rPr>
      </w:pPr>
      <w:r w:rsidRPr="00D34D2D">
        <w:rPr>
          <w:rFonts w:ascii="TimesNewRoman" w:hAnsi="TimesNewRoman" w:cs="Courier New"/>
          <w:b/>
          <w:bCs/>
          <w:color w:val="0070C0"/>
          <w:sz w:val="24"/>
          <w:szCs w:val="24"/>
        </w:rPr>
        <w:t xml:space="preserve">              </w:t>
      </w:r>
      <w:r w:rsidRPr="00D34D2D">
        <w:rPr>
          <w:rFonts w:ascii="TimesNewRoman" w:hAnsi="TimesNewRoman" w:cs="Courier New"/>
          <w:b/>
          <w:bCs/>
          <w:color w:val="0070C0"/>
          <w:sz w:val="24"/>
          <w:szCs w:val="24"/>
          <w:highlight w:val="yellow"/>
        </w:rPr>
        <w:t xml:space="preserve">Credit </w:t>
      </w:r>
      <w:r w:rsidR="00D34D2D">
        <w:rPr>
          <w:rFonts w:ascii="TimesNewRoman" w:hAnsi="TimesNewRoman" w:cs="Courier New"/>
          <w:b/>
          <w:bCs/>
          <w:color w:val="0070C0"/>
          <w:sz w:val="24"/>
          <w:szCs w:val="24"/>
          <w:highlight w:val="yellow"/>
        </w:rPr>
        <w:t xml:space="preserve">  </w:t>
      </w:r>
      <w:r w:rsidRPr="00D34D2D">
        <w:rPr>
          <w:rFonts w:ascii="TimesNewRoman" w:hAnsi="TimesNewRoman" w:cs="Courier New"/>
          <w:b/>
          <w:bCs/>
          <w:color w:val="0070C0"/>
          <w:sz w:val="24"/>
          <w:szCs w:val="24"/>
          <w:highlight w:val="yellow"/>
        </w:rPr>
        <w:t>679300 Accrued Expense</w:t>
      </w:r>
    </w:p>
    <w:p w14:paraId="56EEB514" w14:textId="77777777" w:rsidR="00E36F8D" w:rsidRPr="00D34D2D" w:rsidRDefault="00E36F8D" w:rsidP="00E36F8D">
      <w:pPr>
        <w:pStyle w:val="PlainText"/>
        <w:keepLines/>
        <w:tabs>
          <w:tab w:val="left" w:pos="1220"/>
          <w:tab w:val="left" w:pos="1920"/>
        </w:tabs>
        <w:rPr>
          <w:rFonts w:ascii="TimesNewRoman" w:hAnsi="TimesNewRoman" w:cs="Courier New"/>
          <w:sz w:val="24"/>
          <w:szCs w:val="24"/>
        </w:rPr>
      </w:pPr>
    </w:p>
    <w:p w14:paraId="5949C221" w14:textId="636E1026" w:rsidR="002B491A" w:rsidRPr="00D34D2D" w:rsidRDefault="00711461" w:rsidP="00E36F8D">
      <w:pPr>
        <w:pStyle w:val="PlainText"/>
        <w:keepNext/>
        <w:keepLines/>
        <w:tabs>
          <w:tab w:val="left" w:pos="660"/>
          <w:tab w:val="left" w:pos="1840"/>
          <w:tab w:val="left" w:pos="2940"/>
          <w:tab w:val="left" w:pos="3140"/>
        </w:tabs>
        <w:spacing w:before="120"/>
        <w:ind w:left="1840" w:hanging="1840"/>
        <w:rPr>
          <w:rFonts w:ascii="TimesNewRoman" w:hAnsi="TimesNewRoman" w:cs="Courier New"/>
          <w:color w:val="0070C0"/>
          <w:sz w:val="24"/>
        </w:rPr>
      </w:pPr>
      <w:r w:rsidRPr="00D34D2D">
        <w:rPr>
          <w:rFonts w:ascii="TimesNewRoman" w:hAnsi="TimesNewRoman" w:cs="Courier New"/>
          <w:sz w:val="20"/>
        </w:rPr>
        <w:tab/>
      </w:r>
    </w:p>
    <w:p w14:paraId="3B5CE761" w14:textId="77777777" w:rsidR="008C4CCC" w:rsidRPr="00D34D2D" w:rsidRDefault="008C4CCC" w:rsidP="002B491A">
      <w:pPr>
        <w:rPr>
          <w:rFonts w:ascii="TimesNewRoman" w:hAnsi="TimesNewRoman" w:cs="Courier New"/>
          <w:color w:val="0070C0"/>
          <w:sz w:val="24"/>
        </w:rPr>
      </w:pPr>
    </w:p>
    <w:sectPr w:rsidR="008C4CCC" w:rsidRPr="00D34D2D" w:rsidSect="00164ED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AE"/>
    <w:rsid w:val="00011188"/>
    <w:rsid w:val="00156B6C"/>
    <w:rsid w:val="00164ED3"/>
    <w:rsid w:val="0022656C"/>
    <w:rsid w:val="002536BD"/>
    <w:rsid w:val="002714DA"/>
    <w:rsid w:val="002B491A"/>
    <w:rsid w:val="002B6E8E"/>
    <w:rsid w:val="003135CF"/>
    <w:rsid w:val="00364A7E"/>
    <w:rsid w:val="003D1471"/>
    <w:rsid w:val="00431383"/>
    <w:rsid w:val="00451BD3"/>
    <w:rsid w:val="00465AAE"/>
    <w:rsid w:val="00490BE5"/>
    <w:rsid w:val="00581324"/>
    <w:rsid w:val="005C6B99"/>
    <w:rsid w:val="00676D90"/>
    <w:rsid w:val="00711461"/>
    <w:rsid w:val="00727D52"/>
    <w:rsid w:val="007359F2"/>
    <w:rsid w:val="00773AD4"/>
    <w:rsid w:val="00777D44"/>
    <w:rsid w:val="007A0CA2"/>
    <w:rsid w:val="007B04BA"/>
    <w:rsid w:val="007B095C"/>
    <w:rsid w:val="00827593"/>
    <w:rsid w:val="00893243"/>
    <w:rsid w:val="008A3900"/>
    <w:rsid w:val="008C4CCC"/>
    <w:rsid w:val="009672D4"/>
    <w:rsid w:val="009B0D24"/>
    <w:rsid w:val="009E41E2"/>
    <w:rsid w:val="00A31B19"/>
    <w:rsid w:val="00A70237"/>
    <w:rsid w:val="00AB3866"/>
    <w:rsid w:val="00AB46E7"/>
    <w:rsid w:val="00B015FD"/>
    <w:rsid w:val="00B45A02"/>
    <w:rsid w:val="00CA0C16"/>
    <w:rsid w:val="00CE054B"/>
    <w:rsid w:val="00D34D2D"/>
    <w:rsid w:val="00D713BD"/>
    <w:rsid w:val="00DC74C4"/>
    <w:rsid w:val="00DC7526"/>
    <w:rsid w:val="00DF2DD4"/>
    <w:rsid w:val="00E36F8D"/>
    <w:rsid w:val="00E74D93"/>
    <w:rsid w:val="00EA44BE"/>
    <w:rsid w:val="00EE1FF8"/>
    <w:rsid w:val="00EE378A"/>
    <w:rsid w:val="00F10A34"/>
    <w:rsid w:val="00F11DFD"/>
    <w:rsid w:val="00F5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2865"/>
  <w15:chartTrackingRefBased/>
  <w15:docId w15:val="{0C802206-F04E-4B4B-96BA-ED174300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AE"/>
    <w:pPr>
      <w:spacing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5AAE"/>
    <w:rPr>
      <w:rFonts w:ascii="Consolas" w:hAnsi="Consolas"/>
      <w:sz w:val="21"/>
      <w:szCs w:val="21"/>
    </w:rPr>
  </w:style>
  <w:style w:type="character" w:customStyle="1" w:styleId="PlainTextChar">
    <w:name w:val="Plain Text Char"/>
    <w:basedOn w:val="DefaultParagraphFont"/>
    <w:link w:val="PlainText"/>
    <w:uiPriority w:val="99"/>
    <w:rsid w:val="00465AAE"/>
    <w:rPr>
      <w:rFonts w:ascii="Consolas" w:eastAsia="Calibri" w:hAnsi="Consolas" w:cs="Times New Roman"/>
      <w:kern w:val="0"/>
      <w:sz w:val="21"/>
      <w:szCs w:val="21"/>
      <w14:ligatures w14:val="none"/>
    </w:rPr>
  </w:style>
  <w:style w:type="paragraph" w:styleId="Header">
    <w:name w:val="header"/>
    <w:basedOn w:val="Normal"/>
    <w:link w:val="HeaderChar"/>
    <w:uiPriority w:val="99"/>
    <w:unhideWhenUsed/>
    <w:rsid w:val="00465AAE"/>
    <w:pPr>
      <w:tabs>
        <w:tab w:val="center" w:pos="4680"/>
        <w:tab w:val="right" w:pos="9360"/>
      </w:tabs>
    </w:pPr>
  </w:style>
  <w:style w:type="character" w:customStyle="1" w:styleId="HeaderChar">
    <w:name w:val="Header Char"/>
    <w:basedOn w:val="DefaultParagraphFont"/>
    <w:link w:val="Header"/>
    <w:uiPriority w:val="99"/>
    <w:rsid w:val="00465AAE"/>
    <w:rPr>
      <w:rFonts w:ascii="Calibri" w:eastAsia="Calibri" w:hAnsi="Calibri" w:cs="Times New Roman"/>
      <w:kern w:val="0"/>
      <w14:ligatures w14:val="none"/>
    </w:rPr>
  </w:style>
  <w:style w:type="character" w:customStyle="1" w:styleId="ui-provider">
    <w:name w:val="ui-provider"/>
    <w:basedOn w:val="DefaultParagraphFont"/>
    <w:rsid w:val="00F11DFD"/>
  </w:style>
  <w:style w:type="paragraph" w:styleId="BodyText">
    <w:name w:val="Body Text"/>
    <w:basedOn w:val="Normal"/>
    <w:link w:val="BodyTextChar"/>
    <w:uiPriority w:val="1"/>
    <w:qFormat/>
    <w:rsid w:val="00F10A34"/>
    <w:pPr>
      <w:widowControl w:val="0"/>
      <w:autoSpaceDE w:val="0"/>
      <w:autoSpaceDN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F10A34"/>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7883-EEC5-4E94-A93C-FC5FAE9F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802</Words>
  <Characters>4637</Characters>
  <Application>Microsoft Office Word</Application>
  <DocSecurity>0</DocSecurity>
  <Lines>272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Heather D. Six</cp:lastModifiedBy>
  <cp:revision>2</cp:revision>
  <dcterms:created xsi:type="dcterms:W3CDTF">2024-08-19T15:10:00Z</dcterms:created>
  <dcterms:modified xsi:type="dcterms:W3CDTF">2024-08-19T15:10:00Z</dcterms:modified>
</cp:coreProperties>
</file>