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887D" w14:textId="67B11B7E" w:rsidR="00791BF1" w:rsidRPr="00CF1778" w:rsidRDefault="007553DF" w:rsidP="007553D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F1778">
        <w:rPr>
          <w:rFonts w:ascii="Times New Roman" w:hAnsi="Times New Roman" w:cs="Times New Roman"/>
          <w:b/>
          <w:bCs/>
          <w:sz w:val="40"/>
          <w:szCs w:val="40"/>
        </w:rPr>
        <w:t>Proposed New Transaction Codes FY 2025</w:t>
      </w:r>
    </w:p>
    <w:p w14:paraId="3E977FE9" w14:textId="49BF6978" w:rsidR="00304778" w:rsidRPr="00304778" w:rsidRDefault="00304778" w:rsidP="00304778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4"/>
          <w:szCs w:val="24"/>
        </w:rPr>
      </w:pPr>
      <w:r w:rsidRPr="00304778">
        <w:rPr>
          <w:rFonts w:ascii="TimesNewRoman" w:hAnsi="TimesNewRoman" w:cs="Courier New"/>
          <w:b/>
          <w:sz w:val="24"/>
          <w:szCs w:val="24"/>
        </w:rPr>
        <w:t>A503</w:t>
      </w:r>
      <w:r w:rsidRPr="00304778">
        <w:rPr>
          <w:rFonts w:ascii="TimesNewRoman" w:hAnsi="TimesNewRoman" w:cs="Courier New"/>
          <w:sz w:val="24"/>
          <w:szCs w:val="24"/>
        </w:rPr>
        <w:tab/>
        <w:t xml:space="preserve">To record in the </w:t>
      </w:r>
      <w:r>
        <w:rPr>
          <w:rFonts w:ascii="TimesNewRoman" w:hAnsi="TimesNewRoman" w:cs="Courier New"/>
          <w:sz w:val="24"/>
          <w:szCs w:val="24"/>
        </w:rPr>
        <w:t xml:space="preserve">receiving </w:t>
      </w:r>
      <w:r w:rsidRPr="00304778">
        <w:rPr>
          <w:rFonts w:ascii="TimesNewRoman" w:hAnsi="TimesNewRoman" w:cs="Courier New"/>
          <w:sz w:val="24"/>
          <w:szCs w:val="24"/>
        </w:rPr>
        <w:t>agency the actual transfer-</w:t>
      </w:r>
      <w:r>
        <w:rPr>
          <w:rFonts w:ascii="TimesNewRoman" w:hAnsi="TimesNewRoman" w:cs="Courier New"/>
          <w:sz w:val="24"/>
          <w:szCs w:val="24"/>
        </w:rPr>
        <w:t>in</w:t>
      </w:r>
      <w:r w:rsidRPr="00304778">
        <w:rPr>
          <w:rFonts w:ascii="TimesNewRoman" w:hAnsi="TimesNewRoman" w:cs="Courier New"/>
          <w:sz w:val="24"/>
          <w:szCs w:val="24"/>
        </w:rPr>
        <w:t xml:space="preserve"> of current-year or prior-year authority with unpaid expended authority and related accounts payable.</w:t>
      </w:r>
    </w:p>
    <w:p w14:paraId="5512E3BC" w14:textId="2EB095B5" w:rsidR="00304778" w:rsidRPr="00304778" w:rsidRDefault="00304778" w:rsidP="00304778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sz w:val="24"/>
          <w:szCs w:val="24"/>
        </w:rPr>
      </w:pPr>
      <w:r w:rsidRPr="00304778">
        <w:rPr>
          <w:rFonts w:ascii="TimesNewRoman" w:hAnsi="TimesNewRoman" w:cs="Courier New"/>
          <w:b/>
          <w:sz w:val="24"/>
          <w:szCs w:val="24"/>
        </w:rPr>
        <w:tab/>
        <w:t>Comment:</w:t>
      </w:r>
      <w:r w:rsidRPr="00304778">
        <w:rPr>
          <w:rFonts w:ascii="TimesNewRoman" w:hAnsi="TimesNewRoman" w:cs="Courier New"/>
          <w:sz w:val="24"/>
          <w:szCs w:val="24"/>
        </w:rPr>
        <w:tab/>
        <w:t>When appropriate use in conjunction with USSGL TCs A486, A488, A540 and A544. When appropriate, use in conjunction with USSGL TCs A482, A508, A542, and A546.</w:t>
      </w:r>
    </w:p>
    <w:p w14:paraId="50B7982F" w14:textId="39F68F6B" w:rsidR="00304778" w:rsidRPr="00304778" w:rsidRDefault="00304778" w:rsidP="00304778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sz w:val="24"/>
          <w:szCs w:val="24"/>
        </w:rPr>
      </w:pPr>
      <w:r w:rsidRPr="00304778">
        <w:rPr>
          <w:rFonts w:ascii="TimesNewRoman" w:hAnsi="TimesNewRoman" w:cs="Courier New"/>
          <w:b/>
          <w:sz w:val="24"/>
          <w:szCs w:val="24"/>
        </w:rPr>
        <w:tab/>
        <w:t>Reference:</w:t>
      </w:r>
      <w:r w:rsidRPr="00304778">
        <w:rPr>
          <w:rFonts w:ascii="TimesNewRoman" w:hAnsi="TimesNewRoman" w:cs="Courier New"/>
          <w:b/>
          <w:sz w:val="24"/>
          <w:szCs w:val="24"/>
        </w:rPr>
        <w:tab/>
      </w:r>
      <w:r w:rsidRPr="00304778">
        <w:rPr>
          <w:rFonts w:ascii="TimesNewRoman" w:hAnsi="TimesNewRoman" w:cs="Courier New"/>
          <w:sz w:val="24"/>
          <w:szCs w:val="24"/>
        </w:rPr>
        <w:t xml:space="preserve">USSGL implementation guidance; </w:t>
      </w:r>
      <w:r>
        <w:rPr>
          <w:rFonts w:ascii="TimesNewRoman" w:hAnsi="TimesNewRoman" w:cs="Courier New"/>
          <w:sz w:val="24"/>
          <w:szCs w:val="24"/>
        </w:rPr>
        <w:t>Non-Expenditure Transfers.</w:t>
      </w:r>
    </w:p>
    <w:p w14:paraId="2E562AB4" w14:textId="77777777" w:rsidR="00304778" w:rsidRPr="00304778" w:rsidRDefault="00304778" w:rsidP="00304778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4"/>
          <w:szCs w:val="24"/>
        </w:rPr>
      </w:pPr>
      <w:r w:rsidRPr="00304778">
        <w:rPr>
          <w:rFonts w:ascii="TimesNewRoman" w:hAnsi="TimesNewRoman" w:cs="Courier New"/>
          <w:b/>
          <w:sz w:val="24"/>
          <w:szCs w:val="24"/>
        </w:rPr>
        <w:tab/>
        <w:t>Budgetary Entry</w:t>
      </w:r>
    </w:p>
    <w:p w14:paraId="3AB0F6E2" w14:textId="3BC3D2ED" w:rsidR="00304778" w:rsidRPr="00304778" w:rsidRDefault="00304778" w:rsidP="00304778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  <w:r w:rsidRPr="00304778">
        <w:rPr>
          <w:rFonts w:ascii="TimesNewRoman" w:hAnsi="TimesNewRoman" w:cs="Courier New"/>
          <w:b/>
          <w:sz w:val="24"/>
          <w:szCs w:val="24"/>
        </w:rPr>
        <w:tab/>
      </w:r>
      <w:r w:rsidRPr="00304778">
        <w:rPr>
          <w:rFonts w:ascii="TimesNewRoman" w:hAnsi="TimesNewRoman" w:cs="Courier New"/>
          <w:sz w:val="24"/>
          <w:szCs w:val="24"/>
        </w:rPr>
        <w:t>Debit</w:t>
      </w:r>
      <w:r w:rsidRPr="00304778">
        <w:rPr>
          <w:rFonts w:ascii="TimesNewRoman" w:hAnsi="TimesNewRoman" w:cs="Courier New"/>
          <w:sz w:val="24"/>
          <w:szCs w:val="24"/>
        </w:rPr>
        <w:tab/>
        <w:t>419500      Transfer of Obligated Balances</w:t>
      </w:r>
    </w:p>
    <w:p w14:paraId="5EF55A32" w14:textId="77777777" w:rsidR="00304778" w:rsidRPr="00304778" w:rsidRDefault="00304778" w:rsidP="00304778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4"/>
          <w:szCs w:val="24"/>
        </w:rPr>
      </w:pPr>
      <w:r w:rsidRPr="00304778">
        <w:rPr>
          <w:rFonts w:ascii="TimesNewRoman" w:hAnsi="TimesNewRoman" w:cs="Courier New"/>
          <w:b/>
          <w:sz w:val="24"/>
          <w:szCs w:val="24"/>
        </w:rPr>
        <w:tab/>
      </w:r>
      <w:r w:rsidRPr="00304778">
        <w:rPr>
          <w:rFonts w:ascii="TimesNewRoman" w:hAnsi="TimesNewRoman" w:cs="Courier New"/>
          <w:sz w:val="24"/>
          <w:szCs w:val="24"/>
        </w:rPr>
        <w:t xml:space="preserve">   Credit</w:t>
      </w:r>
      <w:r w:rsidRPr="00304778">
        <w:rPr>
          <w:rFonts w:ascii="TimesNewRoman" w:hAnsi="TimesNewRoman" w:cs="Courier New"/>
          <w:sz w:val="24"/>
          <w:szCs w:val="24"/>
        </w:rPr>
        <w:tab/>
        <w:t xml:space="preserve">   493100</w:t>
      </w:r>
      <w:r w:rsidRPr="00304778">
        <w:rPr>
          <w:rFonts w:ascii="TimesNewRoman" w:hAnsi="TimesNewRoman" w:cs="Courier New"/>
          <w:sz w:val="24"/>
          <w:szCs w:val="24"/>
        </w:rPr>
        <w:tab/>
        <w:t>Delivered Orders - Obligations Transferred, Unpaid</w:t>
      </w:r>
    </w:p>
    <w:p w14:paraId="302A417B" w14:textId="77777777" w:rsidR="00304778" w:rsidRPr="00304778" w:rsidRDefault="00304778" w:rsidP="00304778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4"/>
          <w:szCs w:val="24"/>
        </w:rPr>
      </w:pPr>
      <w:r w:rsidRPr="00304778">
        <w:rPr>
          <w:rFonts w:ascii="TimesNewRoman" w:hAnsi="TimesNewRoman" w:cs="Courier New"/>
          <w:b/>
          <w:sz w:val="24"/>
          <w:szCs w:val="24"/>
        </w:rPr>
        <w:tab/>
        <w:t>Proprietary Entry</w:t>
      </w:r>
    </w:p>
    <w:p w14:paraId="601EDBA1" w14:textId="59876F40" w:rsidR="00304778" w:rsidRPr="00304778" w:rsidRDefault="00304778" w:rsidP="00304778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4"/>
          <w:szCs w:val="24"/>
        </w:rPr>
      </w:pPr>
      <w:r w:rsidRPr="00304778">
        <w:rPr>
          <w:rFonts w:ascii="TimesNewRoman" w:hAnsi="TimesNewRoman" w:cs="Courier New"/>
          <w:b/>
          <w:sz w:val="24"/>
          <w:szCs w:val="24"/>
        </w:rPr>
        <w:tab/>
      </w:r>
      <w:r w:rsidRPr="00304778">
        <w:rPr>
          <w:rFonts w:ascii="TimesNewRoman" w:hAnsi="TimesNewRoman" w:cs="Courier New"/>
          <w:sz w:val="24"/>
          <w:szCs w:val="24"/>
        </w:rPr>
        <w:t>Debit</w:t>
      </w:r>
      <w:r w:rsidRPr="00304778">
        <w:rPr>
          <w:rFonts w:ascii="TimesNewRoman" w:hAnsi="TimesNewRoman" w:cs="Courier New"/>
          <w:sz w:val="24"/>
          <w:szCs w:val="24"/>
        </w:rPr>
        <w:tab/>
        <w:t>101000      Fund Balance With Treasury</w:t>
      </w:r>
    </w:p>
    <w:p w14:paraId="1ADCA86D" w14:textId="5F4FEDA9" w:rsidR="00304778" w:rsidRPr="00304778" w:rsidRDefault="00304778" w:rsidP="00304778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  <w:r w:rsidRPr="00304778">
        <w:rPr>
          <w:rFonts w:ascii="TimesNewRoman" w:hAnsi="TimesNewRoman" w:cs="Courier New"/>
          <w:b/>
          <w:sz w:val="24"/>
          <w:szCs w:val="24"/>
        </w:rPr>
        <w:tab/>
      </w:r>
      <w:r w:rsidRPr="00304778">
        <w:rPr>
          <w:rFonts w:ascii="TimesNewRoman" w:hAnsi="TimesNewRoman" w:cs="Courier New"/>
          <w:sz w:val="24"/>
          <w:szCs w:val="24"/>
        </w:rPr>
        <w:t xml:space="preserve">   Credit</w:t>
      </w:r>
      <w:r w:rsidRPr="00304778">
        <w:rPr>
          <w:rFonts w:ascii="TimesNewRoman" w:hAnsi="TimesNewRoman" w:cs="Courier New"/>
          <w:sz w:val="24"/>
          <w:szCs w:val="24"/>
        </w:rPr>
        <w:tab/>
        <w:t xml:space="preserve">   211000</w:t>
      </w:r>
      <w:r w:rsidRPr="00304778">
        <w:rPr>
          <w:rFonts w:ascii="TimesNewRoman" w:hAnsi="TimesNewRoman" w:cs="Courier New"/>
          <w:sz w:val="24"/>
          <w:szCs w:val="24"/>
        </w:rPr>
        <w:tab/>
        <w:t xml:space="preserve">Accounts Payable </w:t>
      </w:r>
    </w:p>
    <w:p w14:paraId="1E361785" w14:textId="77777777" w:rsidR="00304778" w:rsidRPr="00304778" w:rsidRDefault="00304778" w:rsidP="00304778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4"/>
          <w:szCs w:val="24"/>
        </w:rPr>
      </w:pPr>
      <w:r w:rsidRPr="00304778">
        <w:rPr>
          <w:rFonts w:ascii="TimesNewRoman" w:hAnsi="TimesNewRoman" w:cs="Courier New"/>
          <w:b/>
          <w:sz w:val="24"/>
          <w:szCs w:val="24"/>
        </w:rPr>
        <w:tab/>
      </w:r>
    </w:p>
    <w:p w14:paraId="7F195049" w14:textId="599F7888" w:rsidR="007553DF" w:rsidRPr="005D7921" w:rsidRDefault="005D792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Justification: To document the receiving agency transactions for this type of transfer.</w:t>
      </w:r>
    </w:p>
    <w:p w14:paraId="24A2BE59" w14:textId="0F81A912" w:rsidR="00CF1778" w:rsidRPr="00CF1778" w:rsidRDefault="00CF1778" w:rsidP="00CF1778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 New Roman" w:hAnsi="Times New Roman" w:cs="Times New Roman"/>
          <w:sz w:val="24"/>
          <w:szCs w:val="24"/>
        </w:rPr>
      </w:pPr>
      <w:r w:rsidRPr="00216A9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2533B" w:rsidRPr="00216A96">
        <w:rPr>
          <w:rFonts w:ascii="Times New Roman" w:hAnsi="Times New Roman" w:cs="Times New Roman"/>
          <w:b/>
          <w:bCs/>
          <w:sz w:val="24"/>
          <w:szCs w:val="24"/>
        </w:rPr>
        <w:t>541</w:t>
      </w:r>
      <w:r w:rsidRPr="00CF1778">
        <w:rPr>
          <w:rFonts w:ascii="Times New Roman" w:hAnsi="Times New Roman" w:cs="Times New Roman"/>
          <w:sz w:val="24"/>
          <w:szCs w:val="24"/>
        </w:rPr>
        <w:t xml:space="preserve"> To record in the transferring agency the transfer-out of budgetary resources receivable.</w:t>
      </w:r>
    </w:p>
    <w:p w14:paraId="126D356D" w14:textId="1CB8B216" w:rsidR="00CF1778" w:rsidRPr="00CF1778" w:rsidRDefault="00CF1778" w:rsidP="00CF1778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 New Roman" w:hAnsi="Times New Roman" w:cs="Times New Roman"/>
          <w:sz w:val="24"/>
          <w:szCs w:val="24"/>
        </w:rPr>
      </w:pPr>
      <w:r w:rsidRPr="00CF1778">
        <w:rPr>
          <w:rFonts w:ascii="Times New Roman" w:hAnsi="Times New Roman" w:cs="Times New Roman"/>
          <w:b/>
          <w:sz w:val="24"/>
          <w:szCs w:val="24"/>
        </w:rPr>
        <w:tab/>
        <w:t>Comment:</w:t>
      </w:r>
      <w:r w:rsidRPr="00CF1778">
        <w:rPr>
          <w:rFonts w:ascii="Times New Roman" w:hAnsi="Times New Roman" w:cs="Times New Roman"/>
          <w:sz w:val="24"/>
          <w:szCs w:val="24"/>
        </w:rPr>
        <w:tab/>
      </w:r>
      <w:r w:rsidR="005F349A">
        <w:rPr>
          <w:rFonts w:ascii="Times New Roman" w:hAnsi="Times New Roman" w:cs="Times New Roman"/>
          <w:sz w:val="24"/>
          <w:szCs w:val="24"/>
        </w:rPr>
        <w:t>Illustrates t</w:t>
      </w:r>
      <w:r w:rsidRPr="00CF1778">
        <w:rPr>
          <w:rFonts w:ascii="Times New Roman" w:hAnsi="Times New Roman" w:cs="Times New Roman"/>
          <w:sz w:val="24"/>
          <w:szCs w:val="24"/>
        </w:rPr>
        <w:t>ransfer</w:t>
      </w:r>
      <w:r w:rsidR="005F349A">
        <w:rPr>
          <w:rFonts w:ascii="Times New Roman" w:hAnsi="Times New Roman" w:cs="Times New Roman"/>
          <w:sz w:val="24"/>
          <w:szCs w:val="24"/>
        </w:rPr>
        <w:t>s</w:t>
      </w:r>
      <w:r w:rsidRPr="00CF1778">
        <w:rPr>
          <w:rFonts w:ascii="Times New Roman" w:hAnsi="Times New Roman" w:cs="Times New Roman"/>
          <w:sz w:val="24"/>
          <w:szCs w:val="24"/>
        </w:rPr>
        <w:t xml:space="preserve"> of USSGL accounts 422500, 425100, and 428700. This transfer is not accomplished via SF 1151: Non-Expenditure Transfer Authorization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0DFB">
        <w:rPr>
          <w:rFonts w:ascii="Times New Roman" w:hAnsi="Times New Roman" w:cs="Times New Roman"/>
          <w:sz w:val="24"/>
          <w:szCs w:val="24"/>
        </w:rPr>
        <w:t>USSGL account</w:t>
      </w:r>
      <w:r w:rsidR="00091D52">
        <w:rPr>
          <w:rFonts w:ascii="Times New Roman" w:hAnsi="Times New Roman" w:cs="Times New Roman"/>
          <w:sz w:val="24"/>
          <w:szCs w:val="24"/>
        </w:rPr>
        <w:t>s</w:t>
      </w:r>
      <w:r w:rsidR="00F50DFB">
        <w:rPr>
          <w:rFonts w:ascii="Times New Roman" w:hAnsi="Times New Roman" w:cs="Times New Roman"/>
          <w:sz w:val="24"/>
          <w:szCs w:val="24"/>
        </w:rPr>
        <w:t xml:space="preserve"> 422500</w:t>
      </w:r>
      <w:r w:rsidR="00091D52">
        <w:rPr>
          <w:rFonts w:ascii="Times New Roman" w:hAnsi="Times New Roman" w:cs="Times New Roman"/>
          <w:sz w:val="24"/>
          <w:szCs w:val="24"/>
        </w:rPr>
        <w:t xml:space="preserve"> and 428700 are</w:t>
      </w:r>
      <w:r w:rsidR="00F50DFB">
        <w:rPr>
          <w:rFonts w:ascii="Times New Roman" w:hAnsi="Times New Roman" w:cs="Times New Roman"/>
          <w:sz w:val="24"/>
          <w:szCs w:val="24"/>
        </w:rPr>
        <w:t xml:space="preserve"> used to transfer direct budgetary resources receivable. USSGL account 425100 is used to transfer reimbursable resources receivable. </w:t>
      </w:r>
      <w:r w:rsidR="00AB3935">
        <w:rPr>
          <w:rFonts w:ascii="Times New Roman" w:hAnsi="Times New Roman" w:cs="Times New Roman"/>
          <w:sz w:val="24"/>
          <w:szCs w:val="24"/>
        </w:rPr>
        <w:t>If recording USSGL account 423200, record USSGL account 133500. If recording USSGL accounts 423300 or 423400, record USSGL account 131000.</w:t>
      </w:r>
    </w:p>
    <w:p w14:paraId="02A748F4" w14:textId="565814DA" w:rsidR="00CF1778" w:rsidRPr="00CF1778" w:rsidRDefault="00CF1778" w:rsidP="00CF1778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 New Roman" w:hAnsi="Times New Roman" w:cs="Times New Roman"/>
          <w:sz w:val="24"/>
          <w:szCs w:val="24"/>
        </w:rPr>
      </w:pPr>
      <w:r w:rsidRPr="00CF1778">
        <w:rPr>
          <w:rFonts w:ascii="Times New Roman" w:hAnsi="Times New Roman" w:cs="Times New Roman"/>
          <w:b/>
          <w:sz w:val="24"/>
          <w:szCs w:val="24"/>
        </w:rPr>
        <w:tab/>
        <w:t>Reference:</w:t>
      </w:r>
      <w:r w:rsidRPr="00CF1778">
        <w:rPr>
          <w:rFonts w:ascii="Times New Roman" w:hAnsi="Times New Roman" w:cs="Times New Roman"/>
          <w:b/>
          <w:sz w:val="24"/>
          <w:szCs w:val="24"/>
        </w:rPr>
        <w:tab/>
      </w:r>
      <w:r w:rsidRPr="00CF1778">
        <w:rPr>
          <w:rFonts w:ascii="Times New Roman" w:hAnsi="Times New Roman" w:cs="Times New Roman"/>
          <w:sz w:val="24"/>
          <w:szCs w:val="24"/>
        </w:rPr>
        <w:t>USSGL implementation guidance; Non-Expenditure Transfers.</w:t>
      </w:r>
    </w:p>
    <w:p w14:paraId="2A005B40" w14:textId="66A66E83" w:rsidR="007553DF" w:rsidRPr="00F50DFB" w:rsidRDefault="007553DF">
      <w:pPr>
        <w:rPr>
          <w:rFonts w:ascii="Times New Roman" w:hAnsi="Times New Roman" w:cs="Times New Roman"/>
          <w:sz w:val="24"/>
          <w:szCs w:val="24"/>
        </w:rPr>
      </w:pPr>
    </w:p>
    <w:p w14:paraId="01E57B18" w14:textId="77777777" w:rsidR="00F50DFB" w:rsidRPr="00F50DFB" w:rsidRDefault="00F50DFB" w:rsidP="00F50DFB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4"/>
          <w:szCs w:val="24"/>
        </w:rPr>
      </w:pPr>
      <w:r w:rsidRPr="00F50DFB">
        <w:rPr>
          <w:rFonts w:ascii="TimesNewRoman" w:hAnsi="TimesNewRoman" w:cs="Courier New"/>
          <w:b/>
          <w:sz w:val="24"/>
          <w:szCs w:val="24"/>
        </w:rPr>
        <w:t>Budgetary Entry</w:t>
      </w:r>
    </w:p>
    <w:p w14:paraId="33680FC8" w14:textId="2D320654" w:rsidR="000733C6" w:rsidRDefault="00F50DFB" w:rsidP="00F50DFB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b/>
          <w:sz w:val="24"/>
          <w:szCs w:val="24"/>
        </w:rPr>
      </w:pPr>
      <w:r w:rsidRPr="00F50DFB">
        <w:rPr>
          <w:rFonts w:ascii="TimesNewRoman" w:hAnsi="TimesNewRoman" w:cs="Courier New"/>
          <w:b/>
          <w:sz w:val="24"/>
          <w:szCs w:val="24"/>
        </w:rPr>
        <w:tab/>
      </w:r>
      <w:r w:rsidR="000733C6" w:rsidRPr="00091D52">
        <w:rPr>
          <w:rFonts w:ascii="TimesNewRoman" w:hAnsi="TimesNewRoman" w:cs="Courier New"/>
          <w:bCs/>
          <w:sz w:val="24"/>
          <w:szCs w:val="24"/>
        </w:rPr>
        <w:t xml:space="preserve">Debit          </w:t>
      </w:r>
      <w:r w:rsidR="00216A96">
        <w:rPr>
          <w:rFonts w:ascii="TimesNewRoman" w:hAnsi="TimesNewRoman" w:cs="Courier New"/>
          <w:bCs/>
          <w:sz w:val="24"/>
          <w:szCs w:val="24"/>
        </w:rPr>
        <w:t xml:space="preserve"> </w:t>
      </w:r>
      <w:r w:rsidR="000733C6" w:rsidRPr="00091D52">
        <w:rPr>
          <w:rFonts w:ascii="TimesNewRoman" w:hAnsi="TimesNewRoman" w:cs="Courier New"/>
          <w:bCs/>
          <w:sz w:val="24"/>
          <w:szCs w:val="24"/>
        </w:rPr>
        <w:t>445000</w:t>
      </w:r>
      <w:r w:rsidR="00091D52">
        <w:rPr>
          <w:rFonts w:ascii="TimesNewRoman" w:hAnsi="TimesNewRoman" w:cs="Courier New"/>
          <w:b/>
          <w:sz w:val="24"/>
          <w:szCs w:val="24"/>
        </w:rPr>
        <w:t xml:space="preserve">      </w:t>
      </w:r>
      <w:proofErr w:type="spellStart"/>
      <w:r w:rsidR="00091D52">
        <w:rPr>
          <w:rFonts w:ascii="TimesNewRoman" w:hAnsi="TimesNewRoman" w:cs="Courier New"/>
          <w:sz w:val="24"/>
          <w:szCs w:val="24"/>
        </w:rPr>
        <w:t>Unapportioned</w:t>
      </w:r>
      <w:proofErr w:type="spellEnd"/>
      <w:r w:rsidR="00091D52">
        <w:rPr>
          <w:rFonts w:ascii="TimesNewRoman" w:hAnsi="TimesNewRoman" w:cs="Courier New"/>
          <w:sz w:val="24"/>
          <w:szCs w:val="24"/>
        </w:rPr>
        <w:t xml:space="preserve"> – Unexpired Authority</w:t>
      </w:r>
    </w:p>
    <w:p w14:paraId="0B49E790" w14:textId="3A3239BC" w:rsidR="00F50DFB" w:rsidRPr="00F50DFB" w:rsidRDefault="000733C6" w:rsidP="00F50DFB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4"/>
          <w:szCs w:val="24"/>
        </w:rPr>
      </w:pPr>
      <w:r>
        <w:rPr>
          <w:rFonts w:ascii="TimesNewRoman" w:hAnsi="TimesNewRoman" w:cs="Courier New"/>
          <w:b/>
          <w:sz w:val="24"/>
          <w:szCs w:val="24"/>
        </w:rPr>
        <w:tab/>
      </w:r>
      <w:r w:rsidR="00F50DFB" w:rsidRPr="00F50DFB">
        <w:rPr>
          <w:rFonts w:ascii="TimesNewRoman" w:hAnsi="TimesNewRoman" w:cs="Courier New"/>
          <w:sz w:val="24"/>
          <w:szCs w:val="24"/>
        </w:rPr>
        <w:t>Debit</w:t>
      </w:r>
      <w:r w:rsidR="00F50DFB" w:rsidRPr="00F50DFB">
        <w:rPr>
          <w:rFonts w:ascii="TimesNewRoman" w:hAnsi="TimesNewRoman" w:cs="Courier New"/>
          <w:sz w:val="24"/>
          <w:szCs w:val="24"/>
        </w:rPr>
        <w:tab/>
      </w:r>
      <w:bookmarkStart w:id="0" w:name="_Hlk173737923"/>
      <w:r w:rsidR="00F50DFB">
        <w:rPr>
          <w:rFonts w:ascii="TimesNewRoman" w:hAnsi="TimesNewRoman" w:cs="Courier New"/>
          <w:sz w:val="24"/>
          <w:szCs w:val="24"/>
        </w:rPr>
        <w:t>465000</w:t>
      </w:r>
      <w:r w:rsidR="00F50DFB" w:rsidRPr="00F50DFB">
        <w:rPr>
          <w:rFonts w:ascii="TimesNewRoman" w:hAnsi="TimesNewRoman" w:cs="Courier New"/>
          <w:sz w:val="24"/>
          <w:szCs w:val="24"/>
        </w:rPr>
        <w:tab/>
      </w:r>
      <w:r w:rsidR="00F50DFB">
        <w:rPr>
          <w:rFonts w:ascii="TimesNewRoman" w:hAnsi="TimesNewRoman" w:cs="Courier New"/>
          <w:sz w:val="24"/>
          <w:szCs w:val="24"/>
        </w:rPr>
        <w:t xml:space="preserve">Allotments – Expired Authority </w:t>
      </w:r>
      <w:bookmarkEnd w:id="0"/>
    </w:p>
    <w:p w14:paraId="2D453C75" w14:textId="48709BC7" w:rsidR="00F50DFB" w:rsidRPr="00F50DFB" w:rsidRDefault="00F50DFB" w:rsidP="00F50DFB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  <w:r w:rsidRPr="00F50DFB">
        <w:rPr>
          <w:rFonts w:ascii="TimesNewRoman" w:hAnsi="TimesNewRoman" w:cs="Courier New"/>
          <w:b/>
          <w:sz w:val="24"/>
          <w:szCs w:val="24"/>
        </w:rPr>
        <w:tab/>
      </w:r>
      <w:r w:rsidRPr="00F50DFB">
        <w:rPr>
          <w:rFonts w:ascii="TimesNewRoman" w:hAnsi="TimesNewRoman" w:cs="Courier New"/>
          <w:sz w:val="24"/>
          <w:szCs w:val="24"/>
        </w:rPr>
        <w:t xml:space="preserve">   Credit</w:t>
      </w:r>
      <w:r w:rsidRPr="00F50DFB">
        <w:rPr>
          <w:rFonts w:ascii="TimesNewRoman" w:hAnsi="TimesNewRoman" w:cs="Courier New"/>
          <w:sz w:val="24"/>
          <w:szCs w:val="24"/>
        </w:rPr>
        <w:tab/>
        <w:t xml:space="preserve">   </w:t>
      </w:r>
      <w:r>
        <w:rPr>
          <w:rFonts w:ascii="TimesNewRoman" w:hAnsi="TimesNewRoman" w:cs="Courier New"/>
          <w:sz w:val="24"/>
          <w:szCs w:val="24"/>
        </w:rPr>
        <w:t>423200</w:t>
      </w:r>
      <w:r w:rsidRPr="00F50DFB">
        <w:rPr>
          <w:rFonts w:ascii="TimesNewRoman" w:hAnsi="TimesNewRoman" w:cs="Courier New"/>
          <w:sz w:val="24"/>
          <w:szCs w:val="24"/>
        </w:rPr>
        <w:tab/>
      </w:r>
      <w:r w:rsidRPr="00F50DFB">
        <w:rPr>
          <w:rFonts w:ascii="TimesNewRoman" w:hAnsi="TimesNewRoman" w:cs="Courier New"/>
          <w:sz w:val="24"/>
          <w:szCs w:val="24"/>
        </w:rPr>
        <w:tab/>
        <w:t>Appropriation Trust Fund Expenditure Transfers - Receivable - Transferred</w:t>
      </w:r>
    </w:p>
    <w:p w14:paraId="60C5F193" w14:textId="57D9CEC3" w:rsidR="00F50DFB" w:rsidRDefault="00F50DFB" w:rsidP="00F50DFB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4"/>
          <w:szCs w:val="24"/>
        </w:rPr>
      </w:pPr>
      <w:r w:rsidRPr="00F50DFB">
        <w:rPr>
          <w:rFonts w:ascii="TimesNewRoman" w:hAnsi="TimesNewRoman" w:cs="Courier New"/>
          <w:b/>
          <w:sz w:val="24"/>
          <w:szCs w:val="24"/>
        </w:rPr>
        <w:tab/>
      </w:r>
      <w:r w:rsidRPr="00F50DFB">
        <w:rPr>
          <w:rFonts w:ascii="TimesNewRoman" w:hAnsi="TimesNewRoman" w:cs="Courier New"/>
          <w:sz w:val="24"/>
          <w:szCs w:val="24"/>
        </w:rPr>
        <w:t xml:space="preserve">   Credit</w:t>
      </w:r>
      <w:r w:rsidRPr="00F50DFB">
        <w:rPr>
          <w:rFonts w:ascii="TimesNewRoman" w:hAnsi="TimesNewRoman" w:cs="Courier New"/>
          <w:sz w:val="24"/>
          <w:szCs w:val="24"/>
        </w:rPr>
        <w:tab/>
        <w:t xml:space="preserve">   4</w:t>
      </w:r>
      <w:r>
        <w:rPr>
          <w:rFonts w:ascii="TimesNewRoman" w:hAnsi="TimesNewRoman" w:cs="Courier New"/>
          <w:sz w:val="24"/>
          <w:szCs w:val="24"/>
        </w:rPr>
        <w:t>23300</w:t>
      </w:r>
      <w:r w:rsidRPr="00F50DFB">
        <w:rPr>
          <w:rFonts w:ascii="TimesNewRoman" w:hAnsi="TimesNewRoman" w:cs="Courier New"/>
          <w:sz w:val="24"/>
          <w:szCs w:val="24"/>
        </w:rPr>
        <w:tab/>
      </w:r>
      <w:r w:rsidRPr="00F50DFB">
        <w:rPr>
          <w:rFonts w:ascii="TimesNewRoman" w:hAnsi="TimesNewRoman" w:cs="Courier New"/>
          <w:sz w:val="24"/>
          <w:szCs w:val="24"/>
        </w:rPr>
        <w:tab/>
        <w:t xml:space="preserve">Reimbursements Earned - Receivable </w:t>
      </w:r>
      <w:r>
        <w:rPr>
          <w:rFonts w:ascii="TimesNewRoman" w:hAnsi="TimesNewRoman" w:cs="Courier New"/>
          <w:sz w:val="24"/>
          <w:szCs w:val="24"/>
        </w:rPr>
        <w:t>–</w:t>
      </w:r>
      <w:r w:rsidRPr="00F50DFB">
        <w:rPr>
          <w:rFonts w:ascii="TimesNewRoman" w:hAnsi="TimesNewRoman" w:cs="Courier New"/>
          <w:sz w:val="24"/>
          <w:szCs w:val="24"/>
        </w:rPr>
        <w:t xml:space="preserve"> Transferred</w:t>
      </w:r>
    </w:p>
    <w:p w14:paraId="21D42C9B" w14:textId="38DBC91E" w:rsidR="00F50DFB" w:rsidRPr="00617769" w:rsidRDefault="00F50DFB" w:rsidP="00F50DFB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>
        <w:rPr>
          <w:rFonts w:ascii="TimesNewRoman" w:hAnsi="TimesNewRoman" w:cs="Courier New"/>
          <w:sz w:val="24"/>
          <w:szCs w:val="24"/>
        </w:rPr>
        <w:tab/>
        <w:t xml:space="preserve">   Credit</w:t>
      </w:r>
      <w:r>
        <w:rPr>
          <w:rFonts w:ascii="TimesNewRoman" w:hAnsi="TimesNewRoman" w:cs="Courier New"/>
          <w:sz w:val="24"/>
          <w:szCs w:val="24"/>
        </w:rPr>
        <w:tab/>
        <w:t xml:space="preserve">   423400       </w:t>
      </w:r>
      <w:r w:rsidRPr="007D6AAF">
        <w:rPr>
          <w:rFonts w:ascii="TimesNewRoman" w:hAnsi="TimesNewRoman" w:cs="Courier New"/>
          <w:sz w:val="24"/>
          <w:szCs w:val="24"/>
        </w:rPr>
        <w:t>Other Federal Receivables - Transferred</w:t>
      </w:r>
      <w:r w:rsidRPr="007D6AAF">
        <w:rPr>
          <w:rFonts w:ascii="TimesNewRoman" w:hAnsi="TimesNewRoman" w:cs="Courier New"/>
          <w:sz w:val="24"/>
          <w:szCs w:val="24"/>
        </w:rPr>
        <w:tab/>
      </w:r>
    </w:p>
    <w:p w14:paraId="542D105F" w14:textId="24D170DE" w:rsidR="00F50DFB" w:rsidRPr="00F50DFB" w:rsidRDefault="00F50DFB" w:rsidP="00F50DFB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</w:p>
    <w:p w14:paraId="5FD9EB5F" w14:textId="77777777" w:rsidR="00F50DFB" w:rsidRPr="00F50DFB" w:rsidRDefault="00F50DFB" w:rsidP="00F50DFB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4"/>
          <w:szCs w:val="24"/>
        </w:rPr>
      </w:pPr>
      <w:r w:rsidRPr="00F50DFB">
        <w:rPr>
          <w:rFonts w:ascii="TimesNewRoman" w:hAnsi="TimesNewRoman" w:cs="Courier New"/>
          <w:b/>
          <w:sz w:val="24"/>
          <w:szCs w:val="24"/>
        </w:rPr>
        <w:tab/>
        <w:t>Proprietary Entry</w:t>
      </w:r>
    </w:p>
    <w:p w14:paraId="462773B4" w14:textId="6FA0B42F" w:rsidR="00F50DFB" w:rsidRPr="00F50DFB" w:rsidRDefault="00F50DFB" w:rsidP="00F50DFB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4"/>
          <w:szCs w:val="24"/>
        </w:rPr>
      </w:pPr>
      <w:r w:rsidRPr="00F50DFB">
        <w:rPr>
          <w:rFonts w:ascii="TimesNewRoman" w:hAnsi="TimesNewRoman" w:cs="Courier New"/>
          <w:b/>
          <w:sz w:val="24"/>
          <w:szCs w:val="24"/>
        </w:rPr>
        <w:tab/>
      </w:r>
      <w:r w:rsidRPr="00F50DFB">
        <w:rPr>
          <w:rFonts w:ascii="TimesNewRoman" w:hAnsi="TimesNewRoman" w:cs="Courier New"/>
          <w:sz w:val="24"/>
          <w:szCs w:val="24"/>
        </w:rPr>
        <w:t>Debit</w:t>
      </w:r>
      <w:r w:rsidRPr="00F50DFB">
        <w:rPr>
          <w:rFonts w:ascii="TimesNewRoman" w:hAnsi="TimesNewRoman" w:cs="Courier New"/>
          <w:sz w:val="24"/>
          <w:szCs w:val="24"/>
        </w:rPr>
        <w:tab/>
      </w:r>
      <w:r w:rsidR="007D6AAF" w:rsidRPr="00F50DFB">
        <w:rPr>
          <w:rFonts w:ascii="TimesNewRoman" w:hAnsi="TimesNewRoman" w:cs="Courier New"/>
          <w:sz w:val="24"/>
          <w:szCs w:val="24"/>
        </w:rPr>
        <w:t>57</w:t>
      </w:r>
      <w:r w:rsidR="007D6AAF">
        <w:rPr>
          <w:rFonts w:ascii="TimesNewRoman" w:hAnsi="TimesNewRoman" w:cs="Courier New"/>
          <w:sz w:val="24"/>
          <w:szCs w:val="24"/>
        </w:rPr>
        <w:t>6</w:t>
      </w:r>
      <w:r w:rsidR="00216A96">
        <w:rPr>
          <w:rFonts w:ascii="TimesNewRoman" w:hAnsi="TimesNewRoman" w:cs="Courier New"/>
          <w:sz w:val="24"/>
          <w:szCs w:val="24"/>
        </w:rPr>
        <w:t>0</w:t>
      </w:r>
      <w:r w:rsidR="007D6AAF" w:rsidRPr="00F50DFB">
        <w:rPr>
          <w:rFonts w:ascii="TimesNewRoman" w:hAnsi="TimesNewRoman" w:cs="Courier New"/>
          <w:sz w:val="24"/>
          <w:szCs w:val="24"/>
        </w:rPr>
        <w:t>00</w:t>
      </w:r>
      <w:r w:rsidR="007D6AAF" w:rsidRPr="00F50DFB">
        <w:rPr>
          <w:rFonts w:ascii="TimesNewRoman" w:hAnsi="TimesNewRoman" w:cs="Courier New"/>
          <w:sz w:val="24"/>
          <w:szCs w:val="24"/>
        </w:rPr>
        <w:tab/>
      </w:r>
      <w:r w:rsidR="007D6AAF" w:rsidRPr="00F50DFB">
        <w:rPr>
          <w:rFonts w:ascii="TimesNewRoman" w:hAnsi="TimesNewRoman" w:cs="Courier New"/>
          <w:sz w:val="24"/>
          <w:szCs w:val="24"/>
        </w:rPr>
        <w:tab/>
        <w:t>Expenditure Financing Sources - Transfers-</w:t>
      </w:r>
      <w:r w:rsidR="007D6AAF">
        <w:rPr>
          <w:rFonts w:ascii="TimesNewRoman" w:hAnsi="TimesNewRoman" w:cs="Courier New"/>
          <w:sz w:val="24"/>
          <w:szCs w:val="24"/>
        </w:rPr>
        <w:t>Out</w:t>
      </w:r>
      <w:r w:rsidR="007D6AAF" w:rsidRPr="00F50DFB">
        <w:rPr>
          <w:rFonts w:ascii="TimesNewRoman" w:hAnsi="TimesNewRoman" w:cs="Courier New"/>
          <w:sz w:val="24"/>
          <w:szCs w:val="24"/>
        </w:rPr>
        <w:t xml:space="preserve"> </w:t>
      </w:r>
    </w:p>
    <w:p w14:paraId="728E9236" w14:textId="1EA597F6" w:rsidR="00F50DFB" w:rsidRDefault="00F50DFB" w:rsidP="00F50DFB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  <w:r w:rsidRPr="00F50DFB">
        <w:rPr>
          <w:rFonts w:ascii="TimesNewRoman" w:hAnsi="TimesNewRoman" w:cs="Courier New"/>
          <w:b/>
          <w:sz w:val="24"/>
          <w:szCs w:val="24"/>
        </w:rPr>
        <w:tab/>
      </w:r>
      <w:r w:rsidRPr="00F50DFB">
        <w:rPr>
          <w:rFonts w:ascii="TimesNewRoman" w:hAnsi="TimesNewRoman" w:cs="Courier New"/>
          <w:sz w:val="24"/>
          <w:szCs w:val="24"/>
        </w:rPr>
        <w:t xml:space="preserve">   Credit</w:t>
      </w:r>
      <w:r w:rsidRPr="00F50DFB">
        <w:rPr>
          <w:rFonts w:ascii="TimesNewRoman" w:hAnsi="TimesNewRoman" w:cs="Courier New"/>
          <w:sz w:val="24"/>
          <w:szCs w:val="24"/>
        </w:rPr>
        <w:tab/>
        <w:t xml:space="preserve">   </w:t>
      </w:r>
      <w:r w:rsidR="007D6AAF">
        <w:rPr>
          <w:rFonts w:ascii="TimesNewRoman" w:hAnsi="TimesNewRoman" w:cs="Courier New"/>
          <w:sz w:val="24"/>
          <w:szCs w:val="24"/>
        </w:rPr>
        <w:t xml:space="preserve">131000 </w:t>
      </w:r>
      <w:r w:rsidR="007D6AAF">
        <w:rPr>
          <w:rFonts w:ascii="TimesNewRoman" w:hAnsi="TimesNewRoman" w:cs="Courier New"/>
          <w:sz w:val="24"/>
          <w:szCs w:val="24"/>
        </w:rPr>
        <w:tab/>
      </w:r>
      <w:r w:rsidR="007D6AAF">
        <w:rPr>
          <w:rFonts w:ascii="TimesNewRoman" w:hAnsi="TimesNewRoman" w:cs="Courier New"/>
          <w:sz w:val="24"/>
          <w:szCs w:val="24"/>
        </w:rPr>
        <w:tab/>
        <w:t xml:space="preserve">    Accounts Receivable </w:t>
      </w:r>
    </w:p>
    <w:p w14:paraId="1E779434" w14:textId="19B653E5" w:rsidR="000733C6" w:rsidRDefault="000733C6" w:rsidP="00F50DFB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  <w:r>
        <w:rPr>
          <w:rFonts w:ascii="TimesNewRoman" w:hAnsi="TimesNewRoman" w:cs="Courier New"/>
          <w:sz w:val="24"/>
          <w:szCs w:val="24"/>
        </w:rPr>
        <w:t xml:space="preserve">              Credit         </w:t>
      </w:r>
      <w:r w:rsidR="00FF5E2A">
        <w:rPr>
          <w:rFonts w:ascii="TimesNewRoman" w:hAnsi="TimesNewRoman" w:cs="Courier New"/>
          <w:sz w:val="24"/>
          <w:szCs w:val="24"/>
        </w:rPr>
        <w:t xml:space="preserve"> </w:t>
      </w:r>
      <w:r>
        <w:rPr>
          <w:rFonts w:ascii="TimesNewRoman" w:hAnsi="TimesNewRoman" w:cs="Courier New"/>
          <w:sz w:val="24"/>
          <w:szCs w:val="24"/>
        </w:rPr>
        <w:t>133500</w:t>
      </w:r>
      <w:r w:rsidR="00216A96">
        <w:rPr>
          <w:rFonts w:ascii="TimesNewRoman" w:hAnsi="TimesNewRoman" w:cs="Courier New"/>
          <w:sz w:val="24"/>
          <w:szCs w:val="24"/>
        </w:rPr>
        <w:t xml:space="preserve">          Expenditure Transfers Receivable</w:t>
      </w:r>
    </w:p>
    <w:p w14:paraId="0AABBC0A" w14:textId="77777777" w:rsidR="005D7921" w:rsidRDefault="005D7921" w:rsidP="00F50DFB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</w:p>
    <w:p w14:paraId="665694D7" w14:textId="77777777" w:rsidR="005D7921" w:rsidRPr="005D7921" w:rsidRDefault="005D7921" w:rsidP="00F50DFB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i/>
          <w:iCs/>
          <w:sz w:val="24"/>
          <w:szCs w:val="24"/>
        </w:rPr>
      </w:pPr>
      <w:r w:rsidRPr="005D7921">
        <w:rPr>
          <w:rFonts w:ascii="TimesNewRoman" w:hAnsi="TimesNewRoman" w:cs="Courier New"/>
          <w:i/>
          <w:iCs/>
          <w:sz w:val="24"/>
          <w:szCs w:val="24"/>
        </w:rPr>
        <w:t xml:space="preserve">Justification: To breakout the transfer transactions for USSGL accounts 423200, 423300, and </w:t>
      </w:r>
    </w:p>
    <w:p w14:paraId="7A70DB33" w14:textId="5F25C6FD" w:rsidR="005D7921" w:rsidRPr="005D7921" w:rsidRDefault="005D7921" w:rsidP="00F50DFB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i/>
          <w:iCs/>
          <w:sz w:val="24"/>
          <w:szCs w:val="24"/>
        </w:rPr>
      </w:pPr>
      <w:r w:rsidRPr="005D7921">
        <w:rPr>
          <w:rFonts w:ascii="TimesNewRoman" w:hAnsi="TimesNewRoman" w:cs="Courier New"/>
          <w:i/>
          <w:iCs/>
          <w:sz w:val="24"/>
          <w:szCs w:val="24"/>
        </w:rPr>
        <w:t xml:space="preserve">                      423400.</w:t>
      </w:r>
    </w:p>
    <w:p w14:paraId="3015E7B3" w14:textId="784F9A5D" w:rsidR="007D6AAF" w:rsidRDefault="007D6AAF">
      <w:pPr>
        <w:rPr>
          <w:rFonts w:ascii="Times New Roman" w:hAnsi="Times New Roman" w:cs="Times New Roman"/>
          <w:sz w:val="24"/>
          <w:szCs w:val="24"/>
        </w:rPr>
      </w:pPr>
    </w:p>
    <w:p w14:paraId="794CFB8F" w14:textId="7AC4081D" w:rsidR="007D6AAF" w:rsidRPr="00CF1778" w:rsidRDefault="007D6AAF" w:rsidP="007D6AAF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 New Roman" w:hAnsi="Times New Roman" w:cs="Times New Roman"/>
          <w:sz w:val="24"/>
          <w:szCs w:val="24"/>
        </w:rPr>
      </w:pPr>
      <w:r w:rsidRPr="00216A96">
        <w:rPr>
          <w:rFonts w:ascii="Times New Roman" w:hAnsi="Times New Roman" w:cs="Times New Roman"/>
          <w:b/>
          <w:bCs/>
          <w:sz w:val="24"/>
          <w:szCs w:val="24"/>
        </w:rPr>
        <w:lastRenderedPageBreak/>
        <w:t>A</w:t>
      </w:r>
      <w:r w:rsidR="0052533B" w:rsidRPr="00216A96">
        <w:rPr>
          <w:rFonts w:ascii="Times New Roman" w:hAnsi="Times New Roman" w:cs="Times New Roman"/>
          <w:b/>
          <w:bCs/>
          <w:sz w:val="24"/>
          <w:szCs w:val="24"/>
        </w:rPr>
        <w:t>543</w:t>
      </w:r>
      <w:r w:rsidRPr="00CF1778">
        <w:rPr>
          <w:rFonts w:ascii="Times New Roman" w:hAnsi="Times New Roman" w:cs="Times New Roman"/>
          <w:sz w:val="24"/>
          <w:szCs w:val="24"/>
        </w:rPr>
        <w:t xml:space="preserve"> To record in the </w:t>
      </w:r>
      <w:r>
        <w:rPr>
          <w:rFonts w:ascii="Times New Roman" w:hAnsi="Times New Roman" w:cs="Times New Roman"/>
          <w:sz w:val="24"/>
          <w:szCs w:val="24"/>
        </w:rPr>
        <w:t>receiving</w:t>
      </w:r>
      <w:r w:rsidRPr="00CF1778">
        <w:rPr>
          <w:rFonts w:ascii="Times New Roman" w:hAnsi="Times New Roman" w:cs="Times New Roman"/>
          <w:sz w:val="24"/>
          <w:szCs w:val="24"/>
        </w:rPr>
        <w:t xml:space="preserve"> agency the transfer-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CF1778">
        <w:rPr>
          <w:rFonts w:ascii="Times New Roman" w:hAnsi="Times New Roman" w:cs="Times New Roman"/>
          <w:sz w:val="24"/>
          <w:szCs w:val="24"/>
        </w:rPr>
        <w:t xml:space="preserve"> of budgetary resources receivable.</w:t>
      </w:r>
    </w:p>
    <w:p w14:paraId="195B8939" w14:textId="0DC1CE7D" w:rsidR="007D6AAF" w:rsidRPr="00CF1778" w:rsidRDefault="007D6AAF" w:rsidP="00216A96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 New Roman" w:hAnsi="Times New Roman" w:cs="Times New Roman"/>
          <w:sz w:val="24"/>
          <w:szCs w:val="24"/>
        </w:rPr>
      </w:pPr>
      <w:r w:rsidRPr="00CF1778">
        <w:rPr>
          <w:rFonts w:ascii="Times New Roman" w:hAnsi="Times New Roman" w:cs="Times New Roman"/>
          <w:b/>
          <w:sz w:val="24"/>
          <w:szCs w:val="24"/>
        </w:rPr>
        <w:tab/>
        <w:t>Comment:</w:t>
      </w:r>
      <w:r w:rsidRPr="00CF1778">
        <w:rPr>
          <w:rFonts w:ascii="Times New Roman" w:hAnsi="Times New Roman" w:cs="Times New Roman"/>
          <w:sz w:val="24"/>
          <w:szCs w:val="24"/>
        </w:rPr>
        <w:tab/>
      </w:r>
      <w:r w:rsidR="005F349A">
        <w:rPr>
          <w:rFonts w:ascii="Times New Roman" w:hAnsi="Times New Roman" w:cs="Times New Roman"/>
          <w:sz w:val="24"/>
          <w:szCs w:val="24"/>
        </w:rPr>
        <w:t>Illustrates t</w:t>
      </w:r>
      <w:r w:rsidRPr="00CF1778">
        <w:rPr>
          <w:rFonts w:ascii="Times New Roman" w:hAnsi="Times New Roman" w:cs="Times New Roman"/>
          <w:sz w:val="24"/>
          <w:szCs w:val="24"/>
        </w:rPr>
        <w:t>ransfer</w:t>
      </w:r>
      <w:r w:rsidR="005F349A">
        <w:rPr>
          <w:rFonts w:ascii="Times New Roman" w:hAnsi="Times New Roman" w:cs="Times New Roman"/>
          <w:sz w:val="24"/>
          <w:szCs w:val="24"/>
        </w:rPr>
        <w:t>s</w:t>
      </w:r>
      <w:r w:rsidRPr="00CF1778">
        <w:rPr>
          <w:rFonts w:ascii="Times New Roman" w:hAnsi="Times New Roman" w:cs="Times New Roman"/>
          <w:sz w:val="24"/>
          <w:szCs w:val="24"/>
        </w:rPr>
        <w:t xml:space="preserve"> of USSGL accounts 422500, 425100, and 428700. This transfer is not accomplished via SF 1151: Non-Expenditure Transfer Authorization</w:t>
      </w:r>
      <w:r>
        <w:rPr>
          <w:rFonts w:ascii="Times New Roman" w:hAnsi="Times New Roman" w:cs="Times New Roman"/>
          <w:sz w:val="24"/>
          <w:szCs w:val="24"/>
        </w:rPr>
        <w:t>. USSGL account</w:t>
      </w:r>
      <w:r w:rsidR="00216A9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422500</w:t>
      </w:r>
      <w:r w:rsidR="00216A96">
        <w:rPr>
          <w:rFonts w:ascii="Times New Roman" w:hAnsi="Times New Roman" w:cs="Times New Roman"/>
          <w:sz w:val="24"/>
          <w:szCs w:val="24"/>
        </w:rPr>
        <w:t xml:space="preserve"> and 428700 are</w:t>
      </w:r>
      <w:r>
        <w:rPr>
          <w:rFonts w:ascii="Times New Roman" w:hAnsi="Times New Roman" w:cs="Times New Roman"/>
          <w:sz w:val="24"/>
          <w:szCs w:val="24"/>
        </w:rPr>
        <w:t xml:space="preserve"> used to transfer direct budgetary resources receivable. USSGL account 425100 is used to transfer reimbursable budgetary resources receivable.</w:t>
      </w:r>
      <w:r w:rsidR="00216A96" w:rsidRPr="00216A96">
        <w:rPr>
          <w:rFonts w:ascii="Times New Roman" w:hAnsi="Times New Roman" w:cs="Times New Roman"/>
          <w:sz w:val="24"/>
          <w:szCs w:val="24"/>
        </w:rPr>
        <w:t xml:space="preserve"> </w:t>
      </w:r>
      <w:r w:rsidR="00216A96">
        <w:rPr>
          <w:rFonts w:ascii="Times New Roman" w:hAnsi="Times New Roman" w:cs="Times New Roman"/>
          <w:sz w:val="24"/>
          <w:szCs w:val="24"/>
        </w:rPr>
        <w:t>If recording USSGL account 423200, record USSGL account 133500. If recording USSGL accounts 423300 or 423400, record USSGL account 131000.</w:t>
      </w:r>
    </w:p>
    <w:p w14:paraId="4FBA9473" w14:textId="1EF4955C" w:rsidR="007D6AAF" w:rsidRPr="00F50DFB" w:rsidRDefault="007D6AAF" w:rsidP="009E4C7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 New Roman" w:hAnsi="Times New Roman" w:cs="Times New Roman"/>
          <w:sz w:val="24"/>
          <w:szCs w:val="24"/>
        </w:rPr>
      </w:pPr>
      <w:r w:rsidRPr="00CF1778">
        <w:rPr>
          <w:rFonts w:ascii="Times New Roman" w:hAnsi="Times New Roman" w:cs="Times New Roman"/>
          <w:b/>
          <w:sz w:val="24"/>
          <w:szCs w:val="24"/>
        </w:rPr>
        <w:tab/>
        <w:t>Reference:</w:t>
      </w:r>
      <w:r w:rsidRPr="00CF1778">
        <w:rPr>
          <w:rFonts w:ascii="Times New Roman" w:hAnsi="Times New Roman" w:cs="Times New Roman"/>
          <w:b/>
          <w:sz w:val="24"/>
          <w:szCs w:val="24"/>
        </w:rPr>
        <w:tab/>
      </w:r>
      <w:r w:rsidRPr="00CF1778">
        <w:rPr>
          <w:rFonts w:ascii="Times New Roman" w:hAnsi="Times New Roman" w:cs="Times New Roman"/>
          <w:sz w:val="24"/>
          <w:szCs w:val="24"/>
        </w:rPr>
        <w:t>USSGL implementation guidance; Non-Expenditure Transfers.</w:t>
      </w:r>
    </w:p>
    <w:p w14:paraId="43DDD951" w14:textId="77777777" w:rsidR="007D6AAF" w:rsidRPr="00F50DFB" w:rsidRDefault="007D6AAF" w:rsidP="007D6AAF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4"/>
          <w:szCs w:val="24"/>
        </w:rPr>
      </w:pPr>
      <w:r w:rsidRPr="00F50DFB">
        <w:rPr>
          <w:rFonts w:ascii="TimesNewRoman" w:hAnsi="TimesNewRoman" w:cs="Courier New"/>
          <w:b/>
          <w:sz w:val="24"/>
          <w:szCs w:val="24"/>
        </w:rPr>
        <w:t>Budgetary Entry</w:t>
      </w:r>
    </w:p>
    <w:p w14:paraId="1E45F0F1" w14:textId="5E65AC10" w:rsidR="007D6AAF" w:rsidRDefault="007D6AAF" w:rsidP="007D6AAF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  <w:r w:rsidRPr="00F50DFB">
        <w:rPr>
          <w:rFonts w:ascii="TimesNewRoman" w:hAnsi="TimesNewRoman" w:cs="Courier New"/>
          <w:b/>
          <w:sz w:val="24"/>
          <w:szCs w:val="24"/>
        </w:rPr>
        <w:tab/>
      </w:r>
      <w:r w:rsidRPr="00F50DFB">
        <w:rPr>
          <w:rFonts w:ascii="TimesNewRoman" w:hAnsi="TimesNewRoman" w:cs="Courier New"/>
          <w:sz w:val="24"/>
          <w:szCs w:val="24"/>
        </w:rPr>
        <w:t>Debit</w:t>
      </w:r>
      <w:r>
        <w:rPr>
          <w:rFonts w:ascii="TimesNewRoman" w:hAnsi="TimesNewRoman" w:cs="Courier New"/>
          <w:sz w:val="24"/>
          <w:szCs w:val="24"/>
        </w:rPr>
        <w:tab/>
        <w:t>423200</w:t>
      </w:r>
      <w:r w:rsidRPr="00F50DFB">
        <w:rPr>
          <w:rFonts w:ascii="TimesNewRoman" w:hAnsi="TimesNewRoman" w:cs="Courier New"/>
          <w:sz w:val="24"/>
          <w:szCs w:val="24"/>
        </w:rPr>
        <w:tab/>
      </w:r>
      <w:r w:rsidRPr="00F50DFB">
        <w:rPr>
          <w:rFonts w:ascii="TimesNewRoman" w:hAnsi="TimesNewRoman" w:cs="Courier New"/>
          <w:sz w:val="24"/>
          <w:szCs w:val="24"/>
        </w:rPr>
        <w:tab/>
        <w:t>Appropriation Trust Fund Expenditure Transfers - Receivable - Transferred</w:t>
      </w:r>
    </w:p>
    <w:p w14:paraId="330E6E06" w14:textId="1B3505FF" w:rsidR="007D6AAF" w:rsidRDefault="007D6AAF" w:rsidP="007D6AAF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4"/>
          <w:szCs w:val="24"/>
        </w:rPr>
      </w:pPr>
      <w:r>
        <w:rPr>
          <w:rFonts w:ascii="TimesNewRoman" w:hAnsi="TimesNewRoman" w:cs="Courier New"/>
          <w:sz w:val="24"/>
          <w:szCs w:val="24"/>
        </w:rPr>
        <w:tab/>
        <w:t>Debit</w:t>
      </w:r>
      <w:r>
        <w:rPr>
          <w:rFonts w:ascii="TimesNewRoman" w:hAnsi="TimesNewRoman" w:cs="Courier New"/>
          <w:sz w:val="24"/>
          <w:szCs w:val="24"/>
        </w:rPr>
        <w:tab/>
      </w:r>
      <w:r w:rsidRPr="00F50DFB">
        <w:rPr>
          <w:rFonts w:ascii="TimesNewRoman" w:hAnsi="TimesNewRoman" w:cs="Courier New"/>
          <w:sz w:val="24"/>
          <w:szCs w:val="24"/>
        </w:rPr>
        <w:t>4</w:t>
      </w:r>
      <w:r>
        <w:rPr>
          <w:rFonts w:ascii="TimesNewRoman" w:hAnsi="TimesNewRoman" w:cs="Courier New"/>
          <w:sz w:val="24"/>
          <w:szCs w:val="24"/>
        </w:rPr>
        <w:t>23300</w:t>
      </w:r>
      <w:r w:rsidRPr="00F50DFB">
        <w:rPr>
          <w:rFonts w:ascii="TimesNewRoman" w:hAnsi="TimesNewRoman" w:cs="Courier New"/>
          <w:sz w:val="24"/>
          <w:szCs w:val="24"/>
        </w:rPr>
        <w:tab/>
      </w:r>
      <w:r w:rsidRPr="00F50DFB">
        <w:rPr>
          <w:rFonts w:ascii="TimesNewRoman" w:hAnsi="TimesNewRoman" w:cs="Courier New"/>
          <w:sz w:val="24"/>
          <w:szCs w:val="24"/>
        </w:rPr>
        <w:tab/>
        <w:t xml:space="preserve">Reimbursements Earned - Receivable </w:t>
      </w:r>
      <w:r>
        <w:rPr>
          <w:rFonts w:ascii="TimesNewRoman" w:hAnsi="TimesNewRoman" w:cs="Courier New"/>
          <w:sz w:val="24"/>
          <w:szCs w:val="24"/>
        </w:rPr>
        <w:t>–</w:t>
      </w:r>
      <w:r w:rsidRPr="00F50DFB">
        <w:rPr>
          <w:rFonts w:ascii="TimesNewRoman" w:hAnsi="TimesNewRoman" w:cs="Courier New"/>
          <w:sz w:val="24"/>
          <w:szCs w:val="24"/>
        </w:rPr>
        <w:t xml:space="preserve"> Transferred</w:t>
      </w:r>
    </w:p>
    <w:p w14:paraId="30E6D497" w14:textId="454F0F32" w:rsidR="007D6AAF" w:rsidRPr="007D6AAF" w:rsidRDefault="007D6AAF" w:rsidP="007D6AAF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>
        <w:rPr>
          <w:rFonts w:ascii="TimesNewRoman" w:hAnsi="TimesNewRoman" w:cs="Courier New"/>
          <w:sz w:val="24"/>
          <w:szCs w:val="24"/>
        </w:rPr>
        <w:tab/>
        <w:t>Debit</w:t>
      </w:r>
      <w:r>
        <w:rPr>
          <w:rFonts w:ascii="TimesNewRoman" w:hAnsi="TimesNewRoman" w:cs="Courier New"/>
          <w:sz w:val="24"/>
          <w:szCs w:val="24"/>
        </w:rPr>
        <w:tab/>
        <w:t xml:space="preserve">423400          </w:t>
      </w:r>
      <w:r w:rsidRPr="007D6AAF">
        <w:rPr>
          <w:rFonts w:ascii="TimesNewRoman" w:hAnsi="TimesNewRoman" w:cs="Courier New"/>
          <w:sz w:val="24"/>
          <w:szCs w:val="24"/>
        </w:rPr>
        <w:t>Other Federal Receivables - Transferred</w:t>
      </w:r>
      <w:r w:rsidRPr="007D6AAF">
        <w:rPr>
          <w:rFonts w:ascii="TimesNewRoman" w:hAnsi="TimesNewRoman" w:cs="Courier New"/>
          <w:sz w:val="24"/>
          <w:szCs w:val="24"/>
        </w:rPr>
        <w:tab/>
      </w:r>
    </w:p>
    <w:p w14:paraId="078CBC4B" w14:textId="77777777" w:rsidR="00216A96" w:rsidRDefault="007D6AAF" w:rsidP="007D6AAF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  <w:r w:rsidRPr="00F50DFB">
        <w:rPr>
          <w:rFonts w:ascii="TimesNewRoman" w:hAnsi="TimesNewRoman" w:cs="Courier New"/>
          <w:b/>
          <w:sz w:val="24"/>
          <w:szCs w:val="24"/>
        </w:rPr>
        <w:tab/>
      </w:r>
      <w:r w:rsidRPr="00F50DFB">
        <w:rPr>
          <w:rFonts w:ascii="TimesNewRoman" w:hAnsi="TimesNewRoman" w:cs="Courier New"/>
          <w:sz w:val="24"/>
          <w:szCs w:val="24"/>
        </w:rPr>
        <w:t xml:space="preserve">   Credit</w:t>
      </w:r>
      <w:r>
        <w:rPr>
          <w:rFonts w:ascii="TimesNewRoman" w:hAnsi="TimesNewRoman" w:cs="Courier New"/>
          <w:sz w:val="24"/>
          <w:szCs w:val="24"/>
        </w:rPr>
        <w:tab/>
        <w:t xml:space="preserve">    445000</w:t>
      </w:r>
      <w:r w:rsidRPr="00F50DFB">
        <w:rPr>
          <w:rFonts w:ascii="TimesNewRoman" w:hAnsi="TimesNewRoman" w:cs="Courier New"/>
          <w:sz w:val="24"/>
          <w:szCs w:val="24"/>
        </w:rPr>
        <w:tab/>
      </w:r>
      <w:r>
        <w:rPr>
          <w:rFonts w:ascii="TimesNewRoman" w:hAnsi="TimesNewRoman" w:cs="Courier New"/>
          <w:sz w:val="24"/>
          <w:szCs w:val="24"/>
        </w:rPr>
        <w:t xml:space="preserve">        </w:t>
      </w:r>
      <w:proofErr w:type="spellStart"/>
      <w:r>
        <w:rPr>
          <w:rFonts w:ascii="TimesNewRoman" w:hAnsi="TimesNewRoman" w:cs="Courier New"/>
          <w:sz w:val="24"/>
          <w:szCs w:val="24"/>
        </w:rPr>
        <w:t>Unapportioned</w:t>
      </w:r>
      <w:proofErr w:type="spellEnd"/>
      <w:r>
        <w:rPr>
          <w:rFonts w:ascii="TimesNewRoman" w:hAnsi="TimesNewRoman" w:cs="Courier New"/>
          <w:sz w:val="24"/>
          <w:szCs w:val="24"/>
        </w:rPr>
        <w:t xml:space="preserve"> – Unexpired Authority</w:t>
      </w:r>
      <w:r w:rsidRPr="00F50DFB">
        <w:rPr>
          <w:rFonts w:ascii="TimesNewRoman" w:hAnsi="TimesNewRoman" w:cs="Courier New"/>
          <w:sz w:val="24"/>
          <w:szCs w:val="24"/>
        </w:rPr>
        <w:tab/>
        <w:t xml:space="preserve"> </w:t>
      </w:r>
    </w:p>
    <w:p w14:paraId="035968A8" w14:textId="08A6E34D" w:rsidR="007D6AAF" w:rsidRPr="00F50DFB" w:rsidRDefault="00216A96" w:rsidP="007D6AAF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  <w:r>
        <w:rPr>
          <w:rFonts w:ascii="TimesNewRoman" w:hAnsi="TimesNewRoman" w:cs="Courier New"/>
          <w:sz w:val="24"/>
          <w:szCs w:val="24"/>
        </w:rPr>
        <w:t xml:space="preserve">              Credit</w:t>
      </w:r>
      <w:r>
        <w:rPr>
          <w:rFonts w:ascii="TimesNewRoman" w:hAnsi="TimesNewRoman" w:cs="Courier New"/>
          <w:sz w:val="24"/>
          <w:szCs w:val="24"/>
        </w:rPr>
        <w:tab/>
        <w:t xml:space="preserve">    465000</w:t>
      </w:r>
      <w:r w:rsidRPr="00F50DFB">
        <w:rPr>
          <w:rFonts w:ascii="TimesNewRoman" w:hAnsi="TimesNewRoman" w:cs="Courier New"/>
          <w:sz w:val="24"/>
          <w:szCs w:val="24"/>
        </w:rPr>
        <w:tab/>
      </w:r>
      <w:r>
        <w:rPr>
          <w:rFonts w:ascii="TimesNewRoman" w:hAnsi="TimesNewRoman" w:cs="Courier New"/>
          <w:sz w:val="24"/>
          <w:szCs w:val="24"/>
        </w:rPr>
        <w:t xml:space="preserve">        Allotments – Expired Authority</w:t>
      </w:r>
      <w:r w:rsidR="007D6AAF" w:rsidRPr="00F50DFB">
        <w:rPr>
          <w:rFonts w:ascii="TimesNewRoman" w:hAnsi="TimesNewRoman" w:cs="Courier New"/>
          <w:sz w:val="24"/>
          <w:szCs w:val="24"/>
        </w:rPr>
        <w:t xml:space="preserve">  </w:t>
      </w:r>
      <w:r w:rsidR="007D6AAF">
        <w:rPr>
          <w:rFonts w:ascii="TimesNewRoman" w:hAnsi="TimesNewRoman" w:cs="Courier New"/>
          <w:sz w:val="24"/>
          <w:szCs w:val="24"/>
        </w:rPr>
        <w:t xml:space="preserve">  </w:t>
      </w:r>
    </w:p>
    <w:p w14:paraId="1810A810" w14:textId="77777777" w:rsidR="007D6AAF" w:rsidRPr="00F50DFB" w:rsidRDefault="007D6AAF" w:rsidP="007D6AAF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4"/>
          <w:szCs w:val="24"/>
        </w:rPr>
      </w:pPr>
      <w:r w:rsidRPr="00F50DFB">
        <w:rPr>
          <w:rFonts w:ascii="TimesNewRoman" w:hAnsi="TimesNewRoman" w:cs="Courier New"/>
          <w:b/>
          <w:sz w:val="24"/>
          <w:szCs w:val="24"/>
        </w:rPr>
        <w:tab/>
        <w:t>Proprietary Entry</w:t>
      </w:r>
    </w:p>
    <w:p w14:paraId="6CE7C5C5" w14:textId="087772DE" w:rsidR="007D6AAF" w:rsidRDefault="007D6AAF" w:rsidP="007D6AAF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4"/>
          <w:szCs w:val="24"/>
        </w:rPr>
      </w:pPr>
      <w:r w:rsidRPr="00F50DFB">
        <w:rPr>
          <w:rFonts w:ascii="TimesNewRoman" w:hAnsi="TimesNewRoman" w:cs="Courier New"/>
          <w:b/>
          <w:sz w:val="24"/>
          <w:szCs w:val="24"/>
        </w:rPr>
        <w:tab/>
      </w:r>
      <w:r>
        <w:rPr>
          <w:rFonts w:ascii="TimesNewRoman" w:hAnsi="TimesNewRoman" w:cs="Courier New"/>
          <w:sz w:val="24"/>
          <w:szCs w:val="24"/>
        </w:rPr>
        <w:t>D</w:t>
      </w:r>
      <w:r w:rsidRPr="00F50DFB">
        <w:rPr>
          <w:rFonts w:ascii="TimesNewRoman" w:hAnsi="TimesNewRoman" w:cs="Courier New"/>
          <w:sz w:val="24"/>
          <w:szCs w:val="24"/>
        </w:rPr>
        <w:t>e</w:t>
      </w:r>
      <w:r>
        <w:rPr>
          <w:rFonts w:ascii="TimesNewRoman" w:hAnsi="TimesNewRoman" w:cs="Courier New"/>
          <w:sz w:val="24"/>
          <w:szCs w:val="24"/>
        </w:rPr>
        <w:t>b</w:t>
      </w:r>
      <w:r w:rsidRPr="00F50DFB">
        <w:rPr>
          <w:rFonts w:ascii="TimesNewRoman" w:hAnsi="TimesNewRoman" w:cs="Courier New"/>
          <w:sz w:val="24"/>
          <w:szCs w:val="24"/>
        </w:rPr>
        <w:t>it</w:t>
      </w:r>
      <w:r w:rsidRPr="00F50DFB">
        <w:rPr>
          <w:rFonts w:ascii="TimesNewRoman" w:hAnsi="TimesNewRoman" w:cs="Courier New"/>
          <w:sz w:val="24"/>
          <w:szCs w:val="24"/>
        </w:rPr>
        <w:tab/>
        <w:t xml:space="preserve">   </w:t>
      </w:r>
      <w:r>
        <w:rPr>
          <w:rFonts w:ascii="TimesNewRoman" w:hAnsi="TimesNewRoman" w:cs="Courier New"/>
          <w:sz w:val="24"/>
          <w:szCs w:val="24"/>
        </w:rPr>
        <w:t xml:space="preserve">131000 </w:t>
      </w:r>
      <w:r>
        <w:rPr>
          <w:rFonts w:ascii="TimesNewRoman" w:hAnsi="TimesNewRoman" w:cs="Courier New"/>
          <w:sz w:val="24"/>
          <w:szCs w:val="24"/>
        </w:rPr>
        <w:tab/>
      </w:r>
      <w:r>
        <w:rPr>
          <w:rFonts w:ascii="TimesNewRoman" w:hAnsi="TimesNewRoman" w:cs="Courier New"/>
          <w:sz w:val="24"/>
          <w:szCs w:val="24"/>
        </w:rPr>
        <w:tab/>
        <w:t xml:space="preserve">    Accounts Receivable</w:t>
      </w:r>
    </w:p>
    <w:p w14:paraId="4F3A573F" w14:textId="20362B15" w:rsidR="00216A96" w:rsidRDefault="00216A96" w:rsidP="007D6AAF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b/>
          <w:sz w:val="24"/>
          <w:szCs w:val="24"/>
        </w:rPr>
      </w:pPr>
      <w:r>
        <w:rPr>
          <w:rFonts w:ascii="TimesNewRoman" w:hAnsi="TimesNewRoman" w:cs="Courier New"/>
          <w:sz w:val="24"/>
          <w:szCs w:val="24"/>
        </w:rPr>
        <w:t xml:space="preserve">           Debit</w:t>
      </w:r>
      <w:r>
        <w:rPr>
          <w:rFonts w:ascii="TimesNewRoman" w:hAnsi="TimesNewRoman" w:cs="Courier New"/>
          <w:sz w:val="24"/>
          <w:szCs w:val="24"/>
        </w:rPr>
        <w:tab/>
        <w:t xml:space="preserve">   133500          Expenditure Transfers Receivable</w:t>
      </w:r>
    </w:p>
    <w:p w14:paraId="520C2CAB" w14:textId="23ADDAE4" w:rsidR="007D6AAF" w:rsidRPr="00F50DFB" w:rsidRDefault="007D6AAF" w:rsidP="007D6AAF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4"/>
          <w:szCs w:val="24"/>
        </w:rPr>
      </w:pPr>
      <w:r>
        <w:rPr>
          <w:rFonts w:ascii="TimesNewRoman" w:hAnsi="TimesNewRoman" w:cs="Courier New"/>
          <w:b/>
          <w:sz w:val="24"/>
          <w:szCs w:val="24"/>
        </w:rPr>
        <w:tab/>
        <w:t xml:space="preserve">    </w:t>
      </w:r>
      <w:r>
        <w:rPr>
          <w:rFonts w:ascii="TimesNewRoman" w:hAnsi="TimesNewRoman" w:cs="Courier New"/>
          <w:sz w:val="24"/>
          <w:szCs w:val="24"/>
        </w:rPr>
        <w:t>Cr</w:t>
      </w:r>
      <w:r w:rsidRPr="00F50DFB">
        <w:rPr>
          <w:rFonts w:ascii="TimesNewRoman" w:hAnsi="TimesNewRoman" w:cs="Courier New"/>
          <w:sz w:val="24"/>
          <w:szCs w:val="24"/>
        </w:rPr>
        <w:t>e</w:t>
      </w:r>
      <w:r>
        <w:rPr>
          <w:rFonts w:ascii="TimesNewRoman" w:hAnsi="TimesNewRoman" w:cs="Courier New"/>
          <w:sz w:val="24"/>
          <w:szCs w:val="24"/>
        </w:rPr>
        <w:t>d</w:t>
      </w:r>
      <w:r w:rsidRPr="00F50DFB">
        <w:rPr>
          <w:rFonts w:ascii="TimesNewRoman" w:hAnsi="TimesNewRoman" w:cs="Courier New"/>
          <w:sz w:val="24"/>
          <w:szCs w:val="24"/>
        </w:rPr>
        <w:t>it</w:t>
      </w:r>
      <w:r w:rsidRPr="00F50DFB">
        <w:rPr>
          <w:rFonts w:ascii="TimesNewRoman" w:hAnsi="TimesNewRoman" w:cs="Courier New"/>
          <w:sz w:val="24"/>
          <w:szCs w:val="24"/>
        </w:rPr>
        <w:tab/>
      </w:r>
      <w:r>
        <w:rPr>
          <w:rFonts w:ascii="TimesNewRoman" w:hAnsi="TimesNewRoman" w:cs="Courier New"/>
          <w:sz w:val="24"/>
          <w:szCs w:val="24"/>
        </w:rPr>
        <w:t xml:space="preserve">       </w:t>
      </w:r>
      <w:r w:rsidRPr="00F50DFB">
        <w:rPr>
          <w:rFonts w:ascii="TimesNewRoman" w:hAnsi="TimesNewRoman" w:cs="Courier New"/>
          <w:sz w:val="24"/>
          <w:szCs w:val="24"/>
        </w:rPr>
        <w:t>57</w:t>
      </w:r>
      <w:r>
        <w:rPr>
          <w:rFonts w:ascii="TimesNewRoman" w:hAnsi="TimesNewRoman" w:cs="Courier New"/>
          <w:sz w:val="24"/>
          <w:szCs w:val="24"/>
        </w:rPr>
        <w:t>5</w:t>
      </w:r>
      <w:r w:rsidR="00216A96">
        <w:rPr>
          <w:rFonts w:ascii="TimesNewRoman" w:hAnsi="TimesNewRoman" w:cs="Courier New"/>
          <w:sz w:val="24"/>
          <w:szCs w:val="24"/>
        </w:rPr>
        <w:t>0</w:t>
      </w:r>
      <w:r w:rsidRPr="00F50DFB">
        <w:rPr>
          <w:rFonts w:ascii="TimesNewRoman" w:hAnsi="TimesNewRoman" w:cs="Courier New"/>
          <w:sz w:val="24"/>
          <w:szCs w:val="24"/>
        </w:rPr>
        <w:t>00</w:t>
      </w:r>
      <w:r w:rsidRPr="00F50DFB">
        <w:rPr>
          <w:rFonts w:ascii="TimesNewRoman" w:hAnsi="TimesNewRoman" w:cs="Courier New"/>
          <w:sz w:val="24"/>
          <w:szCs w:val="24"/>
        </w:rPr>
        <w:tab/>
      </w:r>
      <w:r w:rsidRPr="00F50DFB">
        <w:rPr>
          <w:rFonts w:ascii="TimesNewRoman" w:hAnsi="TimesNewRoman" w:cs="Courier New"/>
          <w:sz w:val="24"/>
          <w:szCs w:val="24"/>
        </w:rPr>
        <w:tab/>
        <w:t xml:space="preserve">Expenditure Financing Sources - Transfers-In </w:t>
      </w:r>
    </w:p>
    <w:p w14:paraId="381A75EC" w14:textId="26EBF896" w:rsidR="007D6AAF" w:rsidRDefault="007D6AAF" w:rsidP="007D6AAF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  <w:r w:rsidRPr="00F50DFB">
        <w:rPr>
          <w:rFonts w:ascii="TimesNewRoman" w:hAnsi="TimesNewRoman" w:cs="Courier New"/>
          <w:b/>
          <w:sz w:val="24"/>
          <w:szCs w:val="24"/>
        </w:rPr>
        <w:tab/>
      </w:r>
      <w:r w:rsidRPr="00F50DFB">
        <w:rPr>
          <w:rFonts w:ascii="TimesNewRoman" w:hAnsi="TimesNewRoman" w:cs="Courier New"/>
          <w:sz w:val="24"/>
          <w:szCs w:val="24"/>
        </w:rPr>
        <w:t xml:space="preserve">   </w:t>
      </w:r>
    </w:p>
    <w:p w14:paraId="438AB823" w14:textId="77777777" w:rsidR="009E4C7C" w:rsidRDefault="009E4C7C" w:rsidP="007D6AAF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</w:p>
    <w:p w14:paraId="1E10CE56" w14:textId="77777777" w:rsidR="005D7921" w:rsidRPr="005D7921" w:rsidRDefault="005D7921" w:rsidP="005D7921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i/>
          <w:iCs/>
          <w:sz w:val="24"/>
          <w:szCs w:val="24"/>
        </w:rPr>
      </w:pPr>
      <w:r w:rsidRPr="005D7921">
        <w:rPr>
          <w:rFonts w:ascii="TimesNewRoman" w:hAnsi="TimesNewRoman" w:cs="Courier New"/>
          <w:i/>
          <w:iCs/>
          <w:sz w:val="24"/>
          <w:szCs w:val="24"/>
        </w:rPr>
        <w:t xml:space="preserve">Justification: To breakout the transfer transactions for USSGL accounts 423200, 423300, and </w:t>
      </w:r>
    </w:p>
    <w:p w14:paraId="05C882D3" w14:textId="77777777" w:rsidR="005D7921" w:rsidRPr="005D7921" w:rsidRDefault="005D7921" w:rsidP="005D7921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i/>
          <w:iCs/>
          <w:sz w:val="24"/>
          <w:szCs w:val="24"/>
        </w:rPr>
      </w:pPr>
      <w:r w:rsidRPr="005D7921">
        <w:rPr>
          <w:rFonts w:ascii="TimesNewRoman" w:hAnsi="TimesNewRoman" w:cs="Courier New"/>
          <w:i/>
          <w:iCs/>
          <w:sz w:val="24"/>
          <w:szCs w:val="24"/>
        </w:rPr>
        <w:t xml:space="preserve">                      423400.</w:t>
      </w:r>
    </w:p>
    <w:p w14:paraId="5763C7A6" w14:textId="77777777" w:rsidR="009E4C7C" w:rsidRDefault="009E4C7C" w:rsidP="007D6AAF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</w:p>
    <w:p w14:paraId="52FB3EB9" w14:textId="77777777" w:rsidR="009E4C7C" w:rsidRDefault="009E4C7C" w:rsidP="007D6AAF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</w:p>
    <w:p w14:paraId="65D58573" w14:textId="77777777" w:rsidR="009E4C7C" w:rsidRDefault="009E4C7C" w:rsidP="007D6AAF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</w:p>
    <w:p w14:paraId="4319FE20" w14:textId="77777777" w:rsidR="009E4C7C" w:rsidRDefault="009E4C7C" w:rsidP="007D6AAF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</w:p>
    <w:p w14:paraId="70EB664A" w14:textId="77777777" w:rsidR="009E4C7C" w:rsidRDefault="009E4C7C" w:rsidP="007D6AAF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</w:p>
    <w:p w14:paraId="0F64DC78" w14:textId="77777777" w:rsidR="009E4C7C" w:rsidRDefault="009E4C7C" w:rsidP="007D6AAF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</w:p>
    <w:p w14:paraId="355B613C" w14:textId="77777777" w:rsidR="009E4C7C" w:rsidRDefault="009E4C7C" w:rsidP="007D6AAF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</w:p>
    <w:p w14:paraId="6AADDF22" w14:textId="77777777" w:rsidR="009E4C7C" w:rsidRDefault="009E4C7C" w:rsidP="007D6AAF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</w:p>
    <w:p w14:paraId="20B110AB" w14:textId="77777777" w:rsidR="009E4C7C" w:rsidRDefault="009E4C7C" w:rsidP="007D6AAF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</w:p>
    <w:p w14:paraId="7C0C5831" w14:textId="77777777" w:rsidR="009E4C7C" w:rsidRDefault="009E4C7C" w:rsidP="007D6AAF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</w:p>
    <w:p w14:paraId="1EDCC2B3" w14:textId="77777777" w:rsidR="009E4C7C" w:rsidRDefault="009E4C7C" w:rsidP="007D6AAF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</w:p>
    <w:p w14:paraId="4D133956" w14:textId="77777777" w:rsidR="009E4C7C" w:rsidRDefault="009E4C7C" w:rsidP="007D6AAF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</w:p>
    <w:p w14:paraId="00CB5B08" w14:textId="77777777" w:rsidR="009E4C7C" w:rsidRDefault="009E4C7C" w:rsidP="007D6AAF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</w:p>
    <w:p w14:paraId="4AC2362D" w14:textId="77777777" w:rsidR="009E4C7C" w:rsidRDefault="009E4C7C" w:rsidP="009E4C7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rPr>
          <w:rFonts w:ascii="TimesNewRoman" w:hAnsi="TimesNewRoman" w:cs="Courier New"/>
          <w:sz w:val="24"/>
          <w:szCs w:val="24"/>
        </w:rPr>
      </w:pPr>
    </w:p>
    <w:p w14:paraId="0CB4196D" w14:textId="77777777" w:rsidR="009E4C7C" w:rsidRDefault="009E4C7C" w:rsidP="009E4C7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rPr>
          <w:rFonts w:ascii="TimesNewRoman" w:hAnsi="TimesNewRoman" w:cs="Courier New"/>
          <w:sz w:val="24"/>
          <w:szCs w:val="24"/>
        </w:rPr>
      </w:pPr>
    </w:p>
    <w:p w14:paraId="59A0BE27" w14:textId="77777777" w:rsidR="009E4C7C" w:rsidRDefault="009E4C7C" w:rsidP="009E4C7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rPr>
          <w:rFonts w:ascii="TimesNewRoman" w:hAnsi="TimesNewRoman" w:cs="Courier New"/>
          <w:sz w:val="24"/>
          <w:szCs w:val="24"/>
        </w:rPr>
      </w:pPr>
    </w:p>
    <w:p w14:paraId="064BA48E" w14:textId="77777777" w:rsidR="009E4C7C" w:rsidRDefault="009E4C7C" w:rsidP="009E4C7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rPr>
          <w:rFonts w:ascii="TimesNewRoman" w:hAnsi="TimesNewRoman" w:cs="Courier New"/>
          <w:sz w:val="24"/>
          <w:szCs w:val="24"/>
        </w:rPr>
      </w:pPr>
    </w:p>
    <w:p w14:paraId="6D826F40" w14:textId="77777777" w:rsidR="009E4C7C" w:rsidRDefault="009E4C7C" w:rsidP="009E4C7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rPr>
          <w:rFonts w:ascii="TimesNewRoman" w:hAnsi="TimesNewRoman" w:cs="Courier New"/>
          <w:sz w:val="24"/>
          <w:szCs w:val="24"/>
        </w:rPr>
      </w:pPr>
    </w:p>
    <w:p w14:paraId="625335C1" w14:textId="77777777" w:rsidR="009E4C7C" w:rsidRDefault="009E4C7C" w:rsidP="009E4C7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rPr>
          <w:rFonts w:ascii="TimesNewRoman" w:hAnsi="TimesNewRoman" w:cs="Courier New"/>
          <w:sz w:val="24"/>
          <w:szCs w:val="24"/>
        </w:rPr>
      </w:pPr>
    </w:p>
    <w:p w14:paraId="365395AC" w14:textId="77777777" w:rsidR="009E4C7C" w:rsidRDefault="009E4C7C" w:rsidP="007D6AAF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</w:p>
    <w:p w14:paraId="34824A86" w14:textId="77777777" w:rsidR="009E4C7C" w:rsidRDefault="009E4C7C" w:rsidP="007D6AAF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</w:p>
    <w:p w14:paraId="79C0F6D7" w14:textId="77777777" w:rsidR="009E4C7C" w:rsidRDefault="009E4C7C" w:rsidP="007D6AAF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</w:p>
    <w:p w14:paraId="47209B73" w14:textId="77777777" w:rsidR="009E4C7C" w:rsidRPr="00F50DFB" w:rsidRDefault="009E4C7C" w:rsidP="007D6AAF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</w:p>
    <w:p w14:paraId="25AE01B8" w14:textId="233E7537" w:rsidR="009E4C7C" w:rsidRPr="00CF1778" w:rsidRDefault="009E4C7C" w:rsidP="009E4C7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F1778">
        <w:rPr>
          <w:rFonts w:ascii="Times New Roman" w:hAnsi="Times New Roman" w:cs="Times New Roman"/>
          <w:b/>
          <w:bCs/>
          <w:sz w:val="40"/>
          <w:szCs w:val="40"/>
        </w:rPr>
        <w:t xml:space="preserve">Proposed </w:t>
      </w:r>
      <w:r>
        <w:rPr>
          <w:rFonts w:ascii="Times New Roman" w:hAnsi="Times New Roman" w:cs="Times New Roman"/>
          <w:b/>
          <w:bCs/>
          <w:sz w:val="40"/>
          <w:szCs w:val="40"/>
        </w:rPr>
        <w:t>Updated</w:t>
      </w:r>
      <w:r w:rsidRPr="00CF1778">
        <w:rPr>
          <w:rFonts w:ascii="Times New Roman" w:hAnsi="Times New Roman" w:cs="Times New Roman"/>
          <w:b/>
          <w:bCs/>
          <w:sz w:val="40"/>
          <w:szCs w:val="40"/>
        </w:rPr>
        <w:t xml:space="preserve"> Transaction Codes FY 2025</w:t>
      </w:r>
    </w:p>
    <w:p w14:paraId="07006448" w14:textId="77777777" w:rsidR="000245DB" w:rsidRDefault="000245DB" w:rsidP="009E4C7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b/>
          <w:sz w:val="20"/>
        </w:rPr>
      </w:pPr>
    </w:p>
    <w:p w14:paraId="4F20CBD0" w14:textId="77777777" w:rsidR="000245DB" w:rsidRPr="005D7921" w:rsidRDefault="000245DB" w:rsidP="000245DB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4"/>
          <w:szCs w:val="24"/>
        </w:rPr>
      </w:pPr>
      <w:r w:rsidRPr="005D7921">
        <w:rPr>
          <w:rFonts w:ascii="TimesNewRoman" w:hAnsi="TimesNewRoman" w:cs="Courier New"/>
          <w:b/>
          <w:sz w:val="24"/>
          <w:szCs w:val="24"/>
        </w:rPr>
        <w:t>A492</w:t>
      </w:r>
      <w:r w:rsidRPr="005D7921">
        <w:rPr>
          <w:rFonts w:ascii="TimesNewRoman" w:hAnsi="TimesNewRoman" w:cs="Courier New"/>
          <w:sz w:val="24"/>
          <w:szCs w:val="24"/>
        </w:rPr>
        <w:tab/>
        <w:t>To record in the transferring agency the actual transfer-out of current-year or prior-year authority with unpaid expended authority and related accounts payable.</w:t>
      </w:r>
    </w:p>
    <w:p w14:paraId="3837C1B4" w14:textId="77777777" w:rsidR="000245DB" w:rsidRPr="005D7921" w:rsidRDefault="000245DB" w:rsidP="000245DB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sz w:val="24"/>
          <w:szCs w:val="24"/>
        </w:rPr>
      </w:pPr>
      <w:r w:rsidRPr="005D7921">
        <w:rPr>
          <w:rFonts w:ascii="TimesNewRoman" w:hAnsi="TimesNewRoman" w:cs="Courier New"/>
          <w:b/>
          <w:sz w:val="24"/>
          <w:szCs w:val="24"/>
        </w:rPr>
        <w:tab/>
        <w:t>Comment:</w:t>
      </w:r>
      <w:r w:rsidRPr="005D7921">
        <w:rPr>
          <w:rFonts w:ascii="TimesNewRoman" w:hAnsi="TimesNewRoman" w:cs="Courier New"/>
          <w:sz w:val="24"/>
          <w:szCs w:val="24"/>
        </w:rPr>
        <w:tab/>
        <w:t xml:space="preserve">When appropriate use in conjunction with USSGL TCs A486, A488, A540 and A544. </w:t>
      </w:r>
      <w:r w:rsidRPr="005D7921">
        <w:rPr>
          <w:rFonts w:ascii="TimesNewRoman" w:hAnsi="TimesNewRoman" w:cs="Courier New"/>
          <w:strike/>
          <w:color w:val="FF0000"/>
          <w:sz w:val="24"/>
          <w:szCs w:val="24"/>
        </w:rPr>
        <w:t>Reverse this transaction for the receiving entity</w:t>
      </w:r>
      <w:r w:rsidRPr="005D7921">
        <w:rPr>
          <w:rFonts w:ascii="TimesNewRoman" w:hAnsi="TimesNewRoman" w:cs="Courier New"/>
          <w:sz w:val="24"/>
          <w:szCs w:val="24"/>
        </w:rPr>
        <w:t>. Also, the transferring entity should reverse B134 if it had been previously recorded. When appropriate, use in conjunction with USSGL TCs A482, A508, A542, and A546.</w:t>
      </w:r>
    </w:p>
    <w:p w14:paraId="4E0EF9BF" w14:textId="3FA7EFB1" w:rsidR="000245DB" w:rsidRPr="005D7921" w:rsidRDefault="000245DB" w:rsidP="000245DB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color w:val="4472C4" w:themeColor="accent1"/>
          <w:sz w:val="24"/>
          <w:szCs w:val="24"/>
        </w:rPr>
      </w:pPr>
      <w:r w:rsidRPr="005D7921">
        <w:rPr>
          <w:rFonts w:ascii="TimesNewRoman" w:hAnsi="TimesNewRoman" w:cs="Courier New"/>
          <w:b/>
          <w:sz w:val="24"/>
          <w:szCs w:val="24"/>
        </w:rPr>
        <w:tab/>
        <w:t>Reference:</w:t>
      </w:r>
      <w:r w:rsidRPr="005D7921">
        <w:rPr>
          <w:rFonts w:ascii="TimesNewRoman" w:hAnsi="TimesNewRoman" w:cs="Courier New"/>
          <w:b/>
          <w:sz w:val="24"/>
          <w:szCs w:val="24"/>
        </w:rPr>
        <w:tab/>
      </w:r>
      <w:r w:rsidRPr="005D7921">
        <w:rPr>
          <w:rFonts w:ascii="TimesNewRoman" w:hAnsi="TimesNewRoman" w:cs="Courier New"/>
          <w:sz w:val="24"/>
          <w:szCs w:val="24"/>
        </w:rPr>
        <w:t xml:space="preserve">USSGL implementation guidance; </w:t>
      </w:r>
      <w:r w:rsidRPr="005D7921">
        <w:rPr>
          <w:rFonts w:ascii="TimesNewRoman" w:hAnsi="TimesNewRoman" w:cs="Courier New"/>
          <w:strike/>
          <w:color w:val="FF0000"/>
          <w:sz w:val="24"/>
          <w:szCs w:val="24"/>
        </w:rPr>
        <w:t xml:space="preserve">Transfer of Authority for Undelivered Orders </w:t>
      </w:r>
      <w:r w:rsidRPr="005D7921">
        <w:rPr>
          <w:rFonts w:ascii="TimesNewRoman" w:hAnsi="TimesNewRoman" w:cs="Courier New"/>
          <w:color w:val="4472C4" w:themeColor="accent1"/>
          <w:sz w:val="24"/>
          <w:szCs w:val="24"/>
        </w:rPr>
        <w:t>Non-Expenditure Transfer Scenario</w:t>
      </w:r>
    </w:p>
    <w:p w14:paraId="2F8FE8AF" w14:textId="77777777" w:rsidR="000245DB" w:rsidRPr="005D7921" w:rsidRDefault="000245DB" w:rsidP="000245DB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4"/>
          <w:szCs w:val="24"/>
        </w:rPr>
      </w:pPr>
      <w:r w:rsidRPr="005D7921">
        <w:rPr>
          <w:rFonts w:ascii="TimesNewRoman" w:hAnsi="TimesNewRoman" w:cs="Courier New"/>
          <w:b/>
          <w:sz w:val="24"/>
          <w:szCs w:val="24"/>
        </w:rPr>
        <w:tab/>
        <w:t>Budgetary Entry</w:t>
      </w:r>
    </w:p>
    <w:p w14:paraId="3EDE4250" w14:textId="77777777" w:rsidR="000245DB" w:rsidRPr="005D7921" w:rsidRDefault="000245DB" w:rsidP="000245DB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4"/>
          <w:szCs w:val="24"/>
        </w:rPr>
      </w:pPr>
      <w:r w:rsidRPr="005D7921">
        <w:rPr>
          <w:rFonts w:ascii="TimesNewRoman" w:hAnsi="TimesNewRoman" w:cs="Courier New"/>
          <w:b/>
          <w:sz w:val="24"/>
          <w:szCs w:val="24"/>
        </w:rPr>
        <w:tab/>
      </w:r>
      <w:r w:rsidRPr="005D7921">
        <w:rPr>
          <w:rFonts w:ascii="TimesNewRoman" w:hAnsi="TimesNewRoman" w:cs="Courier New"/>
          <w:sz w:val="24"/>
          <w:szCs w:val="24"/>
        </w:rPr>
        <w:t>Debit</w:t>
      </w:r>
      <w:r w:rsidRPr="005D7921">
        <w:rPr>
          <w:rFonts w:ascii="TimesNewRoman" w:hAnsi="TimesNewRoman" w:cs="Courier New"/>
          <w:sz w:val="24"/>
          <w:szCs w:val="24"/>
        </w:rPr>
        <w:tab/>
        <w:t>493100</w:t>
      </w:r>
      <w:r w:rsidRPr="005D7921">
        <w:rPr>
          <w:rFonts w:ascii="TimesNewRoman" w:hAnsi="TimesNewRoman" w:cs="Courier New"/>
          <w:sz w:val="24"/>
          <w:szCs w:val="24"/>
        </w:rPr>
        <w:tab/>
        <w:t>Delivered Orders - Obligations Transferred, Unpaid</w:t>
      </w:r>
    </w:p>
    <w:p w14:paraId="6FA2CE80" w14:textId="77777777" w:rsidR="000245DB" w:rsidRPr="005D7921" w:rsidRDefault="000245DB" w:rsidP="000245DB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  <w:r w:rsidRPr="005D7921">
        <w:rPr>
          <w:rFonts w:ascii="TimesNewRoman" w:hAnsi="TimesNewRoman" w:cs="Courier New"/>
          <w:b/>
          <w:sz w:val="24"/>
          <w:szCs w:val="24"/>
        </w:rPr>
        <w:tab/>
      </w:r>
      <w:r w:rsidRPr="005D7921">
        <w:rPr>
          <w:rFonts w:ascii="TimesNewRoman" w:hAnsi="TimesNewRoman" w:cs="Courier New"/>
          <w:sz w:val="24"/>
          <w:szCs w:val="24"/>
        </w:rPr>
        <w:t xml:space="preserve">   Credit</w:t>
      </w:r>
      <w:r w:rsidRPr="005D7921">
        <w:rPr>
          <w:rFonts w:ascii="TimesNewRoman" w:hAnsi="TimesNewRoman" w:cs="Courier New"/>
          <w:sz w:val="24"/>
          <w:szCs w:val="24"/>
        </w:rPr>
        <w:tab/>
        <w:t xml:space="preserve">   419500</w:t>
      </w:r>
      <w:r w:rsidRPr="005D7921">
        <w:rPr>
          <w:rFonts w:ascii="TimesNewRoman" w:hAnsi="TimesNewRoman" w:cs="Courier New"/>
          <w:sz w:val="24"/>
          <w:szCs w:val="24"/>
        </w:rPr>
        <w:tab/>
      </w:r>
      <w:r w:rsidRPr="005D7921">
        <w:rPr>
          <w:rFonts w:ascii="TimesNewRoman" w:hAnsi="TimesNewRoman" w:cs="Courier New"/>
          <w:sz w:val="24"/>
          <w:szCs w:val="24"/>
        </w:rPr>
        <w:tab/>
        <w:t>Transfer of Obligated Balances</w:t>
      </w:r>
    </w:p>
    <w:p w14:paraId="53D903BA" w14:textId="77777777" w:rsidR="000245DB" w:rsidRPr="005D7921" w:rsidRDefault="000245DB" w:rsidP="000245DB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4"/>
          <w:szCs w:val="24"/>
        </w:rPr>
      </w:pPr>
      <w:r w:rsidRPr="005D7921">
        <w:rPr>
          <w:rFonts w:ascii="TimesNewRoman" w:hAnsi="TimesNewRoman" w:cs="Courier New"/>
          <w:b/>
          <w:sz w:val="24"/>
          <w:szCs w:val="24"/>
        </w:rPr>
        <w:tab/>
        <w:t>Proprietary Entry</w:t>
      </w:r>
    </w:p>
    <w:p w14:paraId="4770E0E5" w14:textId="77777777" w:rsidR="000245DB" w:rsidRPr="005D7921" w:rsidRDefault="000245DB" w:rsidP="000245DB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4"/>
          <w:szCs w:val="24"/>
        </w:rPr>
      </w:pPr>
      <w:r w:rsidRPr="005D7921">
        <w:rPr>
          <w:rFonts w:ascii="TimesNewRoman" w:hAnsi="TimesNewRoman" w:cs="Courier New"/>
          <w:b/>
          <w:sz w:val="24"/>
          <w:szCs w:val="24"/>
        </w:rPr>
        <w:tab/>
      </w:r>
      <w:r w:rsidRPr="005D7921">
        <w:rPr>
          <w:rFonts w:ascii="TimesNewRoman" w:hAnsi="TimesNewRoman" w:cs="Courier New"/>
          <w:sz w:val="24"/>
          <w:szCs w:val="24"/>
        </w:rPr>
        <w:t>Debit</w:t>
      </w:r>
      <w:r w:rsidRPr="005D7921">
        <w:rPr>
          <w:rFonts w:ascii="TimesNewRoman" w:hAnsi="TimesNewRoman" w:cs="Courier New"/>
          <w:sz w:val="24"/>
          <w:szCs w:val="24"/>
        </w:rPr>
        <w:tab/>
        <w:t>211000</w:t>
      </w:r>
      <w:r w:rsidRPr="005D7921">
        <w:rPr>
          <w:rFonts w:ascii="TimesNewRoman" w:hAnsi="TimesNewRoman" w:cs="Courier New"/>
          <w:sz w:val="24"/>
          <w:szCs w:val="24"/>
        </w:rPr>
        <w:tab/>
        <w:t>Accounts Payable</w:t>
      </w:r>
    </w:p>
    <w:p w14:paraId="5070815D" w14:textId="77777777" w:rsidR="000245DB" w:rsidRPr="005D7921" w:rsidRDefault="000245DB" w:rsidP="000245DB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  <w:r w:rsidRPr="005D7921">
        <w:rPr>
          <w:rFonts w:ascii="TimesNewRoman" w:hAnsi="TimesNewRoman" w:cs="Courier New"/>
          <w:b/>
          <w:sz w:val="24"/>
          <w:szCs w:val="24"/>
        </w:rPr>
        <w:tab/>
      </w:r>
      <w:r w:rsidRPr="005D7921">
        <w:rPr>
          <w:rFonts w:ascii="TimesNewRoman" w:hAnsi="TimesNewRoman" w:cs="Courier New"/>
          <w:sz w:val="24"/>
          <w:szCs w:val="24"/>
        </w:rPr>
        <w:t xml:space="preserve">   Credit</w:t>
      </w:r>
      <w:r w:rsidRPr="005D7921">
        <w:rPr>
          <w:rFonts w:ascii="TimesNewRoman" w:hAnsi="TimesNewRoman" w:cs="Courier New"/>
          <w:sz w:val="24"/>
          <w:szCs w:val="24"/>
        </w:rPr>
        <w:tab/>
        <w:t xml:space="preserve">   101000</w:t>
      </w:r>
      <w:r w:rsidRPr="005D7921">
        <w:rPr>
          <w:rFonts w:ascii="TimesNewRoman" w:hAnsi="TimesNewRoman" w:cs="Courier New"/>
          <w:sz w:val="24"/>
          <w:szCs w:val="24"/>
        </w:rPr>
        <w:tab/>
      </w:r>
      <w:r w:rsidRPr="005D7921">
        <w:rPr>
          <w:rFonts w:ascii="TimesNewRoman" w:hAnsi="TimesNewRoman" w:cs="Courier New"/>
          <w:sz w:val="24"/>
          <w:szCs w:val="24"/>
        </w:rPr>
        <w:tab/>
        <w:t>Fund Balance With Treasury</w:t>
      </w:r>
    </w:p>
    <w:p w14:paraId="157696BC" w14:textId="77777777" w:rsidR="005F349A" w:rsidRPr="005D7921" w:rsidRDefault="005F349A" w:rsidP="000245DB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</w:p>
    <w:p w14:paraId="7E0ED57C" w14:textId="77777777" w:rsidR="005D7921" w:rsidRPr="005D7921" w:rsidRDefault="005F349A" w:rsidP="000245DB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i/>
          <w:iCs/>
          <w:sz w:val="24"/>
          <w:szCs w:val="24"/>
        </w:rPr>
      </w:pPr>
      <w:r w:rsidRPr="005D7921">
        <w:rPr>
          <w:rFonts w:ascii="TimesNewRoman" w:hAnsi="TimesNewRoman" w:cs="Courier New"/>
          <w:i/>
          <w:iCs/>
          <w:sz w:val="24"/>
          <w:szCs w:val="24"/>
        </w:rPr>
        <w:t>Justification</w:t>
      </w:r>
      <w:r w:rsidR="005D7921" w:rsidRPr="005D7921">
        <w:rPr>
          <w:rFonts w:ascii="TimesNewRoman" w:hAnsi="TimesNewRoman" w:cs="Courier New"/>
          <w:i/>
          <w:iCs/>
          <w:sz w:val="24"/>
          <w:szCs w:val="24"/>
        </w:rPr>
        <w:t xml:space="preserve">: To remove reverse language for the receiving entity which is now illustrated in new </w:t>
      </w:r>
    </w:p>
    <w:p w14:paraId="5D4A4BD4" w14:textId="19512651" w:rsidR="005F349A" w:rsidRPr="005D7921" w:rsidRDefault="005D7921" w:rsidP="000245DB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i/>
          <w:iCs/>
          <w:sz w:val="24"/>
          <w:szCs w:val="24"/>
        </w:rPr>
      </w:pPr>
      <w:r w:rsidRPr="005D7921">
        <w:rPr>
          <w:rFonts w:ascii="TimesNewRoman" w:hAnsi="TimesNewRoman" w:cs="Courier New"/>
          <w:i/>
          <w:iCs/>
          <w:sz w:val="24"/>
          <w:szCs w:val="24"/>
        </w:rPr>
        <w:t xml:space="preserve">                      TC A503</w:t>
      </w:r>
    </w:p>
    <w:p w14:paraId="0D854844" w14:textId="77777777" w:rsidR="000245DB" w:rsidRDefault="000245DB" w:rsidP="005D7921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rPr>
          <w:rFonts w:ascii="TimesNewRoman" w:hAnsi="TimesNewRoman" w:cs="Courier New"/>
          <w:b/>
          <w:sz w:val="20"/>
        </w:rPr>
      </w:pPr>
    </w:p>
    <w:p w14:paraId="14AB0B25" w14:textId="77777777" w:rsidR="000245DB" w:rsidRDefault="000245DB" w:rsidP="009E4C7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b/>
          <w:sz w:val="20"/>
        </w:rPr>
      </w:pPr>
    </w:p>
    <w:p w14:paraId="263A950C" w14:textId="6E465A72" w:rsidR="00914B53" w:rsidRDefault="00914B53">
      <w:pPr>
        <w:rPr>
          <w:rFonts w:ascii="TimesNewRoman" w:hAnsi="TimesNewRoman" w:cs="Courier New"/>
          <w:b/>
          <w:kern w:val="0"/>
          <w:sz w:val="20"/>
          <w:szCs w:val="21"/>
          <w14:ligatures w14:val="none"/>
        </w:rPr>
      </w:pPr>
      <w:r>
        <w:rPr>
          <w:rFonts w:ascii="TimesNewRoman" w:hAnsi="TimesNewRoman" w:cs="Courier New"/>
          <w:b/>
          <w:sz w:val="20"/>
        </w:rPr>
        <w:br w:type="page"/>
      </w:r>
    </w:p>
    <w:p w14:paraId="1C08A993" w14:textId="77777777" w:rsidR="005D7921" w:rsidRDefault="005D7921" w:rsidP="009E4C7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b/>
          <w:sz w:val="20"/>
        </w:rPr>
      </w:pPr>
    </w:p>
    <w:p w14:paraId="0ACB840C" w14:textId="77777777" w:rsidR="005D7921" w:rsidRDefault="005D7921" w:rsidP="009E4C7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b/>
          <w:sz w:val="20"/>
        </w:rPr>
      </w:pPr>
    </w:p>
    <w:p w14:paraId="4ACED979" w14:textId="4D321060" w:rsidR="009E4C7C" w:rsidRPr="00914B53" w:rsidRDefault="009E4C7C" w:rsidP="009E4C7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 New Roman" w:hAnsi="Times New Roman" w:cs="Times New Roman"/>
          <w:sz w:val="24"/>
          <w:szCs w:val="24"/>
        </w:rPr>
      </w:pPr>
      <w:r w:rsidRPr="00914B53">
        <w:rPr>
          <w:rFonts w:ascii="Times New Roman" w:hAnsi="Times New Roman" w:cs="Times New Roman"/>
          <w:b/>
          <w:sz w:val="24"/>
          <w:szCs w:val="24"/>
        </w:rPr>
        <w:t>A540</w:t>
      </w:r>
      <w:r w:rsidRPr="00914B53">
        <w:rPr>
          <w:rFonts w:ascii="Times New Roman" w:hAnsi="Times New Roman" w:cs="Times New Roman"/>
          <w:sz w:val="24"/>
          <w:szCs w:val="24"/>
        </w:rPr>
        <w:tab/>
        <w:t>To record in the transferring agency the non-expenditure transfer-out of budgetary resources receivable.</w:t>
      </w:r>
    </w:p>
    <w:p w14:paraId="7C79D630" w14:textId="1F0E1B06" w:rsidR="009E4C7C" w:rsidRPr="00914B53" w:rsidRDefault="009E4C7C" w:rsidP="009E4C7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 New Roman" w:hAnsi="Times New Roman" w:cs="Times New Roman"/>
          <w:sz w:val="24"/>
          <w:szCs w:val="24"/>
        </w:rPr>
      </w:pPr>
      <w:r w:rsidRPr="00914B53">
        <w:rPr>
          <w:rFonts w:ascii="Times New Roman" w:hAnsi="Times New Roman" w:cs="Times New Roman"/>
          <w:b/>
          <w:sz w:val="24"/>
          <w:szCs w:val="24"/>
        </w:rPr>
        <w:tab/>
        <w:t>Comment:</w:t>
      </w:r>
      <w:r w:rsidRPr="00914B53">
        <w:rPr>
          <w:rFonts w:ascii="Times New Roman" w:hAnsi="Times New Roman" w:cs="Times New Roman"/>
          <w:sz w:val="24"/>
          <w:szCs w:val="24"/>
        </w:rPr>
        <w:tab/>
        <w:t>Transfer of USSGL accounts 412600, 416600,</w:t>
      </w:r>
      <w:r w:rsidR="0073221F" w:rsidRPr="00914B53">
        <w:rPr>
          <w:rFonts w:ascii="Times New Roman" w:hAnsi="Times New Roman" w:cs="Times New Roman"/>
          <w:sz w:val="24"/>
          <w:szCs w:val="24"/>
        </w:rPr>
        <w:t xml:space="preserve"> </w:t>
      </w:r>
      <w:r w:rsidR="0073221F" w:rsidRPr="00914B53">
        <w:rPr>
          <w:rFonts w:ascii="Times New Roman" w:hAnsi="Times New Roman" w:cs="Times New Roman"/>
          <w:color w:val="4472C4" w:themeColor="accent1"/>
          <w:sz w:val="24"/>
          <w:szCs w:val="24"/>
        </w:rPr>
        <w:t>and</w:t>
      </w:r>
      <w:r w:rsidRPr="00914B53">
        <w:rPr>
          <w:rFonts w:ascii="Times New Roman" w:hAnsi="Times New Roman" w:cs="Times New Roman"/>
          <w:sz w:val="24"/>
          <w:szCs w:val="24"/>
        </w:rPr>
        <w:t xml:space="preserve"> 417100</w:t>
      </w:r>
      <w:r w:rsidRPr="00914B53">
        <w:rPr>
          <w:rFonts w:ascii="Times New Roman" w:hAnsi="Times New Roman" w:cs="Times New Roman"/>
          <w:strike/>
          <w:color w:val="FF0000"/>
          <w:sz w:val="24"/>
          <w:szCs w:val="24"/>
        </w:rPr>
        <w:t>, 422500, 425100, and 428700</w:t>
      </w:r>
      <w:r w:rsidRPr="00914B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14B53">
        <w:rPr>
          <w:rFonts w:ascii="Times New Roman" w:hAnsi="Times New Roman" w:cs="Times New Roman"/>
          <w:sz w:val="24"/>
          <w:szCs w:val="24"/>
        </w:rPr>
        <w:t>respectively. When appropriate use in conjunction with USSGL TCs A486, A488, A492, and A544.</w:t>
      </w:r>
    </w:p>
    <w:p w14:paraId="691AEA78" w14:textId="77777777" w:rsidR="009E4C7C" w:rsidRPr="00914B53" w:rsidRDefault="009E4C7C" w:rsidP="009E4C7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914B53">
        <w:rPr>
          <w:rFonts w:ascii="Times New Roman" w:hAnsi="Times New Roman" w:cs="Times New Roman"/>
          <w:b/>
          <w:sz w:val="24"/>
          <w:szCs w:val="24"/>
        </w:rPr>
        <w:tab/>
        <w:t>Reference:</w:t>
      </w:r>
      <w:r w:rsidRPr="00914B53">
        <w:rPr>
          <w:rFonts w:ascii="Times New Roman" w:hAnsi="Times New Roman" w:cs="Times New Roman"/>
          <w:b/>
          <w:sz w:val="24"/>
          <w:szCs w:val="24"/>
        </w:rPr>
        <w:tab/>
      </w:r>
      <w:r w:rsidRPr="00914B53">
        <w:rPr>
          <w:rFonts w:ascii="Times New Roman" w:hAnsi="Times New Roman" w:cs="Times New Roman"/>
          <w:sz w:val="24"/>
          <w:szCs w:val="24"/>
        </w:rPr>
        <w:t xml:space="preserve">USSGL implementation guidance; Transfer of Spending Authority From Offsetting Collections With Obligations; </w:t>
      </w:r>
      <w:r w:rsidRPr="00914B53">
        <w:rPr>
          <w:rFonts w:ascii="Times New Roman" w:hAnsi="Times New Roman" w:cs="Times New Roman"/>
          <w:strike/>
          <w:color w:val="FF0000"/>
          <w:sz w:val="24"/>
          <w:szCs w:val="24"/>
        </w:rPr>
        <w:t>Transfer of USSGL Account 422500; Transfer of Receivable of Invested Balances</w:t>
      </w:r>
    </w:p>
    <w:p w14:paraId="48A1E153" w14:textId="77777777" w:rsidR="009E4C7C" w:rsidRPr="00914B53" w:rsidRDefault="009E4C7C" w:rsidP="009E4C7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 New Roman" w:hAnsi="Times New Roman" w:cs="Times New Roman"/>
          <w:b/>
          <w:sz w:val="24"/>
          <w:szCs w:val="24"/>
        </w:rPr>
      </w:pPr>
      <w:r w:rsidRPr="00914B53">
        <w:rPr>
          <w:rFonts w:ascii="Times New Roman" w:hAnsi="Times New Roman" w:cs="Times New Roman"/>
          <w:b/>
          <w:sz w:val="24"/>
          <w:szCs w:val="24"/>
        </w:rPr>
        <w:tab/>
        <w:t>Budgetary Entry</w:t>
      </w:r>
    </w:p>
    <w:p w14:paraId="054DFDEE" w14:textId="77777777" w:rsidR="009E4C7C" w:rsidRPr="00914B53" w:rsidRDefault="009E4C7C" w:rsidP="009E4C7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 New Roman" w:hAnsi="Times New Roman" w:cs="Times New Roman"/>
          <w:sz w:val="24"/>
          <w:szCs w:val="24"/>
        </w:rPr>
      </w:pPr>
      <w:r w:rsidRPr="00914B53">
        <w:rPr>
          <w:rFonts w:ascii="Times New Roman" w:hAnsi="Times New Roman" w:cs="Times New Roman"/>
          <w:b/>
          <w:sz w:val="24"/>
          <w:szCs w:val="24"/>
        </w:rPr>
        <w:tab/>
      </w:r>
      <w:r w:rsidRPr="00914B53">
        <w:rPr>
          <w:rFonts w:ascii="Times New Roman" w:hAnsi="Times New Roman" w:cs="Times New Roman"/>
          <w:sz w:val="24"/>
          <w:szCs w:val="24"/>
        </w:rPr>
        <w:t>Debit</w:t>
      </w:r>
      <w:r w:rsidRPr="00914B53">
        <w:rPr>
          <w:rFonts w:ascii="Times New Roman" w:hAnsi="Times New Roman" w:cs="Times New Roman"/>
          <w:sz w:val="24"/>
          <w:szCs w:val="24"/>
        </w:rPr>
        <w:tab/>
        <w:t>419500</w:t>
      </w:r>
      <w:r w:rsidRPr="00914B53">
        <w:rPr>
          <w:rFonts w:ascii="Times New Roman" w:hAnsi="Times New Roman" w:cs="Times New Roman"/>
          <w:sz w:val="24"/>
          <w:szCs w:val="24"/>
        </w:rPr>
        <w:tab/>
        <w:t>Transfer of Obligated Balances</w:t>
      </w:r>
    </w:p>
    <w:p w14:paraId="1C133F99" w14:textId="77777777" w:rsidR="009E4C7C" w:rsidRPr="00914B53" w:rsidRDefault="009E4C7C" w:rsidP="009E4C7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 New Roman" w:hAnsi="Times New Roman" w:cs="Times New Roman"/>
          <w:sz w:val="24"/>
          <w:szCs w:val="24"/>
        </w:rPr>
      </w:pPr>
      <w:r w:rsidRPr="00914B53">
        <w:rPr>
          <w:rFonts w:ascii="Times New Roman" w:hAnsi="Times New Roman" w:cs="Times New Roman"/>
          <w:b/>
          <w:sz w:val="24"/>
          <w:szCs w:val="24"/>
        </w:rPr>
        <w:tab/>
      </w:r>
      <w:r w:rsidRPr="00914B53">
        <w:rPr>
          <w:rFonts w:ascii="Times New Roman" w:hAnsi="Times New Roman" w:cs="Times New Roman"/>
          <w:sz w:val="24"/>
          <w:szCs w:val="24"/>
        </w:rPr>
        <w:t xml:space="preserve">   Credit</w:t>
      </w:r>
      <w:r w:rsidRPr="00914B53">
        <w:rPr>
          <w:rFonts w:ascii="Times New Roman" w:hAnsi="Times New Roman" w:cs="Times New Roman"/>
          <w:sz w:val="24"/>
          <w:szCs w:val="24"/>
        </w:rPr>
        <w:tab/>
        <w:t xml:space="preserve">   408100</w:t>
      </w:r>
      <w:r w:rsidRPr="00914B53">
        <w:rPr>
          <w:rFonts w:ascii="Times New Roman" w:hAnsi="Times New Roman" w:cs="Times New Roman"/>
          <w:sz w:val="24"/>
          <w:szCs w:val="24"/>
        </w:rPr>
        <w:tab/>
      </w:r>
      <w:r w:rsidRPr="00914B53">
        <w:rPr>
          <w:rFonts w:ascii="Times New Roman" w:hAnsi="Times New Roman" w:cs="Times New Roman"/>
          <w:sz w:val="24"/>
          <w:szCs w:val="24"/>
        </w:rPr>
        <w:tab/>
        <w:t>Amounts Appropriated From a Specific Treasury-Managed Trust Fund TAFS - Receivable - Transferred</w:t>
      </w:r>
    </w:p>
    <w:p w14:paraId="297B8389" w14:textId="77777777" w:rsidR="009E4C7C" w:rsidRPr="00914B53" w:rsidRDefault="009E4C7C" w:rsidP="009E4C7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 New Roman" w:hAnsi="Times New Roman" w:cs="Times New Roman"/>
          <w:sz w:val="24"/>
          <w:szCs w:val="24"/>
        </w:rPr>
      </w:pPr>
      <w:r w:rsidRPr="00914B53">
        <w:rPr>
          <w:rFonts w:ascii="Times New Roman" w:hAnsi="Times New Roman" w:cs="Times New Roman"/>
          <w:b/>
          <w:sz w:val="24"/>
          <w:szCs w:val="24"/>
        </w:rPr>
        <w:tab/>
      </w:r>
      <w:r w:rsidRPr="00914B53">
        <w:rPr>
          <w:rFonts w:ascii="Times New Roman" w:hAnsi="Times New Roman" w:cs="Times New Roman"/>
          <w:sz w:val="24"/>
          <w:szCs w:val="24"/>
        </w:rPr>
        <w:t xml:space="preserve">   Credit</w:t>
      </w:r>
      <w:r w:rsidRPr="00914B53">
        <w:rPr>
          <w:rFonts w:ascii="Times New Roman" w:hAnsi="Times New Roman" w:cs="Times New Roman"/>
          <w:sz w:val="24"/>
          <w:szCs w:val="24"/>
        </w:rPr>
        <w:tab/>
        <w:t xml:space="preserve">   408200</w:t>
      </w:r>
      <w:r w:rsidRPr="00914B53">
        <w:rPr>
          <w:rFonts w:ascii="Times New Roman" w:hAnsi="Times New Roman" w:cs="Times New Roman"/>
          <w:sz w:val="24"/>
          <w:szCs w:val="24"/>
        </w:rPr>
        <w:tab/>
      </w:r>
      <w:r w:rsidRPr="00914B53">
        <w:rPr>
          <w:rFonts w:ascii="Times New Roman" w:hAnsi="Times New Roman" w:cs="Times New Roman"/>
          <w:sz w:val="24"/>
          <w:szCs w:val="24"/>
        </w:rPr>
        <w:tab/>
        <w:t>Allocations of Realized Authority - To Be Transferred From Invested Balances - Transferred</w:t>
      </w:r>
    </w:p>
    <w:p w14:paraId="0271E608" w14:textId="77777777" w:rsidR="009E4C7C" w:rsidRPr="00914B53" w:rsidRDefault="009E4C7C" w:rsidP="009E4C7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 New Roman" w:hAnsi="Times New Roman" w:cs="Times New Roman"/>
          <w:sz w:val="24"/>
          <w:szCs w:val="24"/>
        </w:rPr>
      </w:pPr>
      <w:r w:rsidRPr="00914B53">
        <w:rPr>
          <w:rFonts w:ascii="Times New Roman" w:hAnsi="Times New Roman" w:cs="Times New Roman"/>
          <w:b/>
          <w:sz w:val="24"/>
          <w:szCs w:val="24"/>
        </w:rPr>
        <w:tab/>
      </w:r>
      <w:r w:rsidRPr="00914B53">
        <w:rPr>
          <w:rFonts w:ascii="Times New Roman" w:hAnsi="Times New Roman" w:cs="Times New Roman"/>
          <w:sz w:val="24"/>
          <w:szCs w:val="24"/>
        </w:rPr>
        <w:t xml:space="preserve">   Credit</w:t>
      </w:r>
      <w:r w:rsidRPr="00914B53">
        <w:rPr>
          <w:rFonts w:ascii="Times New Roman" w:hAnsi="Times New Roman" w:cs="Times New Roman"/>
          <w:sz w:val="24"/>
          <w:szCs w:val="24"/>
        </w:rPr>
        <w:tab/>
        <w:t xml:space="preserve">   408300</w:t>
      </w:r>
      <w:r w:rsidRPr="00914B53">
        <w:rPr>
          <w:rFonts w:ascii="Times New Roman" w:hAnsi="Times New Roman" w:cs="Times New Roman"/>
          <w:sz w:val="24"/>
          <w:szCs w:val="24"/>
        </w:rPr>
        <w:tab/>
      </w:r>
      <w:r w:rsidRPr="00914B53">
        <w:rPr>
          <w:rFonts w:ascii="Times New Roman" w:hAnsi="Times New Roman" w:cs="Times New Roman"/>
          <w:sz w:val="24"/>
          <w:szCs w:val="24"/>
        </w:rPr>
        <w:tab/>
        <w:t>Transfers - Current-Year Authority - Receivable - Transferred</w:t>
      </w:r>
    </w:p>
    <w:p w14:paraId="66926A6A" w14:textId="77777777" w:rsidR="009E4C7C" w:rsidRPr="00914B53" w:rsidRDefault="009E4C7C" w:rsidP="009E4C7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914B53">
        <w:rPr>
          <w:rFonts w:ascii="Times New Roman" w:hAnsi="Times New Roman" w:cs="Times New Roman"/>
          <w:b/>
          <w:sz w:val="24"/>
          <w:szCs w:val="24"/>
        </w:rPr>
        <w:tab/>
      </w:r>
      <w:r w:rsidRPr="00914B53">
        <w:rPr>
          <w:rFonts w:ascii="Times New Roman" w:hAnsi="Times New Roman" w:cs="Times New Roman"/>
          <w:sz w:val="24"/>
          <w:szCs w:val="24"/>
        </w:rPr>
        <w:t xml:space="preserve">   </w:t>
      </w:r>
      <w:r w:rsidRPr="00914B53">
        <w:rPr>
          <w:rFonts w:ascii="Times New Roman" w:hAnsi="Times New Roman" w:cs="Times New Roman"/>
          <w:strike/>
          <w:color w:val="FF0000"/>
          <w:sz w:val="24"/>
          <w:szCs w:val="24"/>
        </w:rPr>
        <w:t>Credit</w:t>
      </w:r>
      <w:r w:rsidRPr="00914B53">
        <w:rPr>
          <w:rFonts w:ascii="Times New Roman" w:hAnsi="Times New Roman" w:cs="Times New Roman"/>
          <w:strike/>
          <w:color w:val="FF0000"/>
          <w:sz w:val="24"/>
          <w:szCs w:val="24"/>
        </w:rPr>
        <w:tab/>
        <w:t xml:space="preserve">   423200</w:t>
      </w:r>
      <w:r w:rsidRPr="00914B53">
        <w:rPr>
          <w:rFonts w:ascii="Times New Roman" w:hAnsi="Times New Roman" w:cs="Times New Roman"/>
          <w:strike/>
          <w:color w:val="FF0000"/>
          <w:sz w:val="24"/>
          <w:szCs w:val="24"/>
        </w:rPr>
        <w:tab/>
      </w:r>
      <w:r w:rsidRPr="00914B53">
        <w:rPr>
          <w:rFonts w:ascii="Times New Roman" w:hAnsi="Times New Roman" w:cs="Times New Roman"/>
          <w:strike/>
          <w:color w:val="FF0000"/>
          <w:sz w:val="24"/>
          <w:szCs w:val="24"/>
        </w:rPr>
        <w:tab/>
        <w:t>Appropriation Trust Fund Expenditure Transfers - Receivable - Transferred</w:t>
      </w:r>
    </w:p>
    <w:p w14:paraId="1A09567B" w14:textId="77777777" w:rsidR="009E4C7C" w:rsidRPr="00914B53" w:rsidRDefault="009E4C7C" w:rsidP="009E4C7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914B53">
        <w:rPr>
          <w:rFonts w:ascii="Times New Roman" w:hAnsi="Times New Roman" w:cs="Times New Roman"/>
          <w:b/>
          <w:strike/>
          <w:color w:val="FF0000"/>
          <w:sz w:val="24"/>
          <w:szCs w:val="24"/>
        </w:rPr>
        <w:tab/>
      </w:r>
      <w:r w:rsidRPr="00914B53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  Credit</w:t>
      </w:r>
      <w:r w:rsidRPr="00914B53">
        <w:rPr>
          <w:rFonts w:ascii="Times New Roman" w:hAnsi="Times New Roman" w:cs="Times New Roman"/>
          <w:strike/>
          <w:color w:val="FF0000"/>
          <w:sz w:val="24"/>
          <w:szCs w:val="24"/>
        </w:rPr>
        <w:tab/>
        <w:t xml:space="preserve">   423300</w:t>
      </w:r>
      <w:r w:rsidRPr="00914B53">
        <w:rPr>
          <w:rFonts w:ascii="Times New Roman" w:hAnsi="Times New Roman" w:cs="Times New Roman"/>
          <w:strike/>
          <w:color w:val="FF0000"/>
          <w:sz w:val="24"/>
          <w:szCs w:val="24"/>
        </w:rPr>
        <w:tab/>
      </w:r>
      <w:r w:rsidRPr="00914B53">
        <w:rPr>
          <w:rFonts w:ascii="Times New Roman" w:hAnsi="Times New Roman" w:cs="Times New Roman"/>
          <w:strike/>
          <w:color w:val="FF0000"/>
          <w:sz w:val="24"/>
          <w:szCs w:val="24"/>
        </w:rPr>
        <w:tab/>
        <w:t>Reimbursements Earned - Receivable - Transferred</w:t>
      </w:r>
    </w:p>
    <w:p w14:paraId="73475B5C" w14:textId="77777777" w:rsidR="009E4C7C" w:rsidRPr="00914B53" w:rsidRDefault="009E4C7C" w:rsidP="009E4C7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914B53">
        <w:rPr>
          <w:rFonts w:ascii="Times New Roman" w:hAnsi="Times New Roman" w:cs="Times New Roman"/>
          <w:b/>
          <w:strike/>
          <w:color w:val="FF0000"/>
          <w:sz w:val="24"/>
          <w:szCs w:val="24"/>
        </w:rPr>
        <w:tab/>
      </w:r>
      <w:r w:rsidRPr="00914B53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  Credit</w:t>
      </w:r>
      <w:r w:rsidRPr="00914B53">
        <w:rPr>
          <w:rFonts w:ascii="Times New Roman" w:hAnsi="Times New Roman" w:cs="Times New Roman"/>
          <w:strike/>
          <w:color w:val="FF0000"/>
          <w:sz w:val="24"/>
          <w:szCs w:val="24"/>
        </w:rPr>
        <w:tab/>
        <w:t xml:space="preserve">   423400</w:t>
      </w:r>
      <w:r w:rsidRPr="00914B53">
        <w:rPr>
          <w:rFonts w:ascii="Times New Roman" w:hAnsi="Times New Roman" w:cs="Times New Roman"/>
          <w:strike/>
          <w:color w:val="FF0000"/>
          <w:sz w:val="24"/>
          <w:szCs w:val="24"/>
        </w:rPr>
        <w:tab/>
      </w:r>
      <w:r w:rsidRPr="00914B53">
        <w:rPr>
          <w:rFonts w:ascii="Times New Roman" w:hAnsi="Times New Roman" w:cs="Times New Roman"/>
          <w:strike/>
          <w:color w:val="FF0000"/>
          <w:sz w:val="24"/>
          <w:szCs w:val="24"/>
        </w:rPr>
        <w:tab/>
        <w:t>Other Federal Receivables - Transferred</w:t>
      </w:r>
    </w:p>
    <w:p w14:paraId="1388DED9" w14:textId="77777777" w:rsidR="009E4C7C" w:rsidRPr="00914B53" w:rsidRDefault="009E4C7C" w:rsidP="009E4C7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 New Roman" w:hAnsi="Times New Roman" w:cs="Times New Roman"/>
          <w:b/>
          <w:sz w:val="24"/>
          <w:szCs w:val="24"/>
        </w:rPr>
      </w:pPr>
      <w:r w:rsidRPr="00914B53">
        <w:rPr>
          <w:rFonts w:ascii="Times New Roman" w:hAnsi="Times New Roman" w:cs="Times New Roman"/>
          <w:b/>
          <w:sz w:val="24"/>
          <w:szCs w:val="24"/>
        </w:rPr>
        <w:tab/>
        <w:t>Proprietary Entry</w:t>
      </w:r>
    </w:p>
    <w:p w14:paraId="04D9D937" w14:textId="77777777" w:rsidR="009E4C7C" w:rsidRPr="00914B53" w:rsidRDefault="009E4C7C" w:rsidP="009E4C7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 New Roman" w:hAnsi="Times New Roman" w:cs="Times New Roman"/>
          <w:sz w:val="24"/>
          <w:szCs w:val="24"/>
        </w:rPr>
      </w:pPr>
      <w:r w:rsidRPr="00914B53">
        <w:rPr>
          <w:rFonts w:ascii="Times New Roman" w:hAnsi="Times New Roman" w:cs="Times New Roman"/>
          <w:b/>
          <w:sz w:val="24"/>
          <w:szCs w:val="24"/>
        </w:rPr>
        <w:tab/>
      </w:r>
      <w:r w:rsidRPr="00914B53">
        <w:rPr>
          <w:rFonts w:ascii="Times New Roman" w:hAnsi="Times New Roman" w:cs="Times New Roman"/>
          <w:sz w:val="24"/>
          <w:szCs w:val="24"/>
        </w:rPr>
        <w:t>Debit</w:t>
      </w:r>
      <w:r w:rsidRPr="00914B53">
        <w:rPr>
          <w:rFonts w:ascii="Times New Roman" w:hAnsi="Times New Roman" w:cs="Times New Roman"/>
          <w:sz w:val="24"/>
          <w:szCs w:val="24"/>
        </w:rPr>
        <w:tab/>
        <w:t>101000</w:t>
      </w:r>
      <w:r w:rsidRPr="00914B53">
        <w:rPr>
          <w:rFonts w:ascii="Times New Roman" w:hAnsi="Times New Roman" w:cs="Times New Roman"/>
          <w:sz w:val="24"/>
          <w:szCs w:val="24"/>
        </w:rPr>
        <w:tab/>
        <w:t>Fund Balance With Treasury</w:t>
      </w:r>
    </w:p>
    <w:p w14:paraId="1E5D387E" w14:textId="5228033A" w:rsidR="007D6AAF" w:rsidRPr="00914B53" w:rsidRDefault="009E4C7C" w:rsidP="009E4C7C">
      <w:pPr>
        <w:rPr>
          <w:rFonts w:ascii="Times New Roman" w:hAnsi="Times New Roman" w:cs="Times New Roman"/>
          <w:sz w:val="24"/>
          <w:szCs w:val="24"/>
        </w:rPr>
      </w:pPr>
      <w:r w:rsidRPr="00914B53">
        <w:rPr>
          <w:rFonts w:ascii="Times New Roman" w:hAnsi="Times New Roman" w:cs="Times New Roman"/>
          <w:b/>
          <w:sz w:val="24"/>
          <w:szCs w:val="24"/>
        </w:rPr>
        <w:tab/>
      </w:r>
      <w:r w:rsidRPr="00914B53">
        <w:rPr>
          <w:rFonts w:ascii="Times New Roman" w:hAnsi="Times New Roman" w:cs="Times New Roman"/>
          <w:sz w:val="24"/>
          <w:szCs w:val="24"/>
        </w:rPr>
        <w:t xml:space="preserve">   Credit</w:t>
      </w:r>
      <w:r w:rsidR="00914B5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14B53">
        <w:rPr>
          <w:rFonts w:ascii="Times New Roman" w:hAnsi="Times New Roman" w:cs="Times New Roman"/>
          <w:sz w:val="24"/>
          <w:szCs w:val="24"/>
        </w:rPr>
        <w:t>576500</w:t>
      </w:r>
      <w:r w:rsidR="002B24DE" w:rsidRPr="00914B53">
        <w:rPr>
          <w:rFonts w:ascii="Times New Roman" w:hAnsi="Times New Roman" w:cs="Times New Roman"/>
          <w:sz w:val="24"/>
          <w:szCs w:val="24"/>
        </w:rPr>
        <w:t xml:space="preserve">       </w:t>
      </w:r>
      <w:r w:rsidRPr="00914B53">
        <w:rPr>
          <w:rFonts w:ascii="Times New Roman" w:hAnsi="Times New Roman" w:cs="Times New Roman"/>
          <w:sz w:val="24"/>
          <w:szCs w:val="24"/>
        </w:rPr>
        <w:t xml:space="preserve">Non-Expenditure Financing Sources - Transfers-Out </w:t>
      </w:r>
      <w:r w:rsidR="002B24DE" w:rsidRPr="00914B53">
        <w:rPr>
          <w:rFonts w:ascii="Times New Roman" w:hAnsi="Times New Roman" w:cs="Times New Roman"/>
          <w:sz w:val="24"/>
          <w:szCs w:val="24"/>
        </w:rPr>
        <w:t>–</w:t>
      </w:r>
      <w:r w:rsidRPr="00914B53">
        <w:rPr>
          <w:rFonts w:ascii="Times New Roman" w:hAnsi="Times New Roman" w:cs="Times New Roman"/>
          <w:sz w:val="24"/>
          <w:szCs w:val="24"/>
        </w:rPr>
        <w:t xml:space="preserve"> Other</w:t>
      </w:r>
    </w:p>
    <w:p w14:paraId="2149402D" w14:textId="77777777" w:rsidR="00914B53" w:rsidRDefault="00914B53" w:rsidP="00914B53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i/>
          <w:iCs/>
          <w:sz w:val="24"/>
          <w:szCs w:val="24"/>
        </w:rPr>
      </w:pPr>
      <w:r w:rsidRPr="005D7921">
        <w:rPr>
          <w:rFonts w:ascii="TimesNewRoman" w:hAnsi="TimesNewRoman" w:cs="Courier New"/>
          <w:i/>
          <w:iCs/>
          <w:sz w:val="24"/>
          <w:szCs w:val="24"/>
        </w:rPr>
        <w:t xml:space="preserve">Justification: To remove </w:t>
      </w:r>
      <w:r>
        <w:rPr>
          <w:rFonts w:ascii="TimesNewRoman" w:hAnsi="TimesNewRoman" w:cs="Courier New"/>
          <w:i/>
          <w:iCs/>
          <w:sz w:val="24"/>
          <w:szCs w:val="24"/>
        </w:rPr>
        <w:t xml:space="preserve">USSGL accounts 423200, 423300, and 423400 from the transferring </w:t>
      </w:r>
    </w:p>
    <w:p w14:paraId="0A5A9B54" w14:textId="0F480D32" w:rsidR="00914B53" w:rsidRPr="005D7921" w:rsidRDefault="00914B53" w:rsidP="00914B53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i/>
          <w:iCs/>
          <w:sz w:val="24"/>
          <w:szCs w:val="24"/>
        </w:rPr>
      </w:pPr>
      <w:r>
        <w:rPr>
          <w:rFonts w:ascii="TimesNewRoman" w:hAnsi="TimesNewRoman" w:cs="Courier New"/>
          <w:i/>
          <w:iCs/>
          <w:sz w:val="24"/>
          <w:szCs w:val="24"/>
        </w:rPr>
        <w:t xml:space="preserve">                     </w:t>
      </w:r>
      <w:r w:rsidRPr="005D7921">
        <w:rPr>
          <w:rFonts w:ascii="TimesNewRoman" w:hAnsi="TimesNewRoman" w:cs="Courier New"/>
          <w:i/>
          <w:iCs/>
          <w:sz w:val="24"/>
          <w:szCs w:val="24"/>
        </w:rPr>
        <w:t xml:space="preserve"> entity which is now illustrated in new TC A5</w:t>
      </w:r>
      <w:r>
        <w:rPr>
          <w:rFonts w:ascii="TimesNewRoman" w:hAnsi="TimesNewRoman" w:cs="Courier New"/>
          <w:i/>
          <w:iCs/>
          <w:sz w:val="24"/>
          <w:szCs w:val="24"/>
        </w:rPr>
        <w:t>41.</w:t>
      </w:r>
    </w:p>
    <w:p w14:paraId="070AAE44" w14:textId="77777777" w:rsidR="002B24DE" w:rsidRPr="00914B53" w:rsidRDefault="002B24DE" w:rsidP="009E4C7C">
      <w:pPr>
        <w:rPr>
          <w:rFonts w:ascii="TimesNewRoman" w:hAnsi="TimesNewRoman" w:cs="Courier New"/>
          <w:sz w:val="24"/>
          <w:szCs w:val="24"/>
        </w:rPr>
      </w:pPr>
    </w:p>
    <w:p w14:paraId="00808E79" w14:textId="77777777" w:rsidR="002B24DE" w:rsidRPr="00914B53" w:rsidRDefault="002B24DE" w:rsidP="002B24DE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4"/>
          <w:szCs w:val="24"/>
        </w:rPr>
      </w:pPr>
      <w:r w:rsidRPr="00914B53">
        <w:rPr>
          <w:rFonts w:ascii="TimesNewRoman" w:hAnsi="TimesNewRoman" w:cs="Courier New"/>
          <w:b/>
          <w:sz w:val="24"/>
          <w:szCs w:val="24"/>
        </w:rPr>
        <w:lastRenderedPageBreak/>
        <w:t>A542</w:t>
      </w:r>
      <w:r w:rsidRPr="00914B53">
        <w:rPr>
          <w:rFonts w:ascii="TimesNewRoman" w:hAnsi="TimesNewRoman" w:cs="Courier New"/>
          <w:sz w:val="24"/>
          <w:szCs w:val="24"/>
        </w:rPr>
        <w:tab/>
        <w:t>To record in the receiving agency the non-expenditure transfer-in of budgetary resources receivable.</w:t>
      </w:r>
    </w:p>
    <w:p w14:paraId="5EE66A88" w14:textId="5670FA4B" w:rsidR="002B24DE" w:rsidRPr="00914B53" w:rsidRDefault="002B24DE" w:rsidP="002B24DE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sz w:val="24"/>
          <w:szCs w:val="24"/>
        </w:rPr>
      </w:pPr>
      <w:r w:rsidRPr="00914B53">
        <w:rPr>
          <w:rFonts w:ascii="TimesNewRoman" w:hAnsi="TimesNewRoman" w:cs="Courier New"/>
          <w:b/>
          <w:sz w:val="24"/>
          <w:szCs w:val="24"/>
        </w:rPr>
        <w:tab/>
        <w:t>Comment:</w:t>
      </w:r>
      <w:r w:rsidRPr="00914B53">
        <w:rPr>
          <w:rFonts w:ascii="TimesNewRoman" w:hAnsi="TimesNewRoman" w:cs="Courier New"/>
          <w:sz w:val="24"/>
          <w:szCs w:val="24"/>
        </w:rPr>
        <w:tab/>
        <w:t xml:space="preserve">Transfer or USSGL accounts 412600, 416600, </w:t>
      </w:r>
      <w:r w:rsidR="0073221F" w:rsidRPr="00914B53">
        <w:rPr>
          <w:rFonts w:ascii="TimesNewRoman" w:hAnsi="TimesNewRoman" w:cs="Courier New"/>
          <w:color w:val="4472C4" w:themeColor="accent1"/>
          <w:sz w:val="24"/>
          <w:szCs w:val="24"/>
        </w:rPr>
        <w:t>and</w:t>
      </w:r>
      <w:r w:rsidR="0073221F" w:rsidRPr="00914B53">
        <w:rPr>
          <w:rFonts w:ascii="TimesNewRoman" w:hAnsi="TimesNewRoman" w:cs="Courier New"/>
          <w:sz w:val="24"/>
          <w:szCs w:val="24"/>
        </w:rPr>
        <w:t xml:space="preserve"> </w:t>
      </w:r>
      <w:r w:rsidRPr="00914B53">
        <w:rPr>
          <w:rFonts w:ascii="TimesNewRoman" w:hAnsi="TimesNewRoman" w:cs="Courier New"/>
          <w:sz w:val="24"/>
          <w:szCs w:val="24"/>
        </w:rPr>
        <w:t>417100</w:t>
      </w:r>
      <w:r w:rsidRPr="00914B53">
        <w:rPr>
          <w:rFonts w:ascii="TimesNewRoman" w:hAnsi="TimesNewRoman" w:cs="Courier New"/>
          <w:strike/>
          <w:color w:val="FF0000"/>
          <w:sz w:val="24"/>
          <w:szCs w:val="24"/>
        </w:rPr>
        <w:t>, 422500, 425100, and 428700</w:t>
      </w:r>
      <w:r w:rsidRPr="00914B53">
        <w:rPr>
          <w:rFonts w:ascii="TimesNewRoman" w:hAnsi="TimesNewRoman" w:cs="Courier New"/>
          <w:color w:val="FF0000"/>
          <w:sz w:val="24"/>
          <w:szCs w:val="24"/>
        </w:rPr>
        <w:t xml:space="preserve"> </w:t>
      </w:r>
      <w:r w:rsidRPr="00914B53">
        <w:rPr>
          <w:rFonts w:ascii="TimesNewRoman" w:hAnsi="TimesNewRoman" w:cs="Courier New"/>
          <w:sz w:val="24"/>
          <w:szCs w:val="24"/>
        </w:rPr>
        <w:t>respectively. When appropriate, use in conjunction with USSGL TCs A482, A492R, A508, and A546.</w:t>
      </w:r>
    </w:p>
    <w:p w14:paraId="4891D48D" w14:textId="77777777" w:rsidR="002B24DE" w:rsidRPr="00914B53" w:rsidRDefault="002B24DE" w:rsidP="002B24DE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strike/>
          <w:color w:val="FF0000"/>
          <w:sz w:val="24"/>
          <w:szCs w:val="24"/>
        </w:rPr>
      </w:pPr>
      <w:r w:rsidRPr="00914B53">
        <w:rPr>
          <w:rFonts w:ascii="TimesNewRoman" w:hAnsi="TimesNewRoman" w:cs="Courier New"/>
          <w:b/>
          <w:sz w:val="24"/>
          <w:szCs w:val="24"/>
        </w:rPr>
        <w:tab/>
        <w:t>Reference:</w:t>
      </w:r>
      <w:r w:rsidRPr="00914B53">
        <w:rPr>
          <w:rFonts w:ascii="TimesNewRoman" w:hAnsi="TimesNewRoman" w:cs="Courier New"/>
          <w:b/>
          <w:sz w:val="24"/>
          <w:szCs w:val="24"/>
        </w:rPr>
        <w:tab/>
      </w:r>
      <w:r w:rsidRPr="00914B53">
        <w:rPr>
          <w:rFonts w:ascii="TimesNewRoman" w:hAnsi="TimesNewRoman" w:cs="Courier New"/>
          <w:sz w:val="24"/>
          <w:szCs w:val="24"/>
        </w:rPr>
        <w:t xml:space="preserve">USSGL implementation guidance; Transfer of Spending Authority From Offsetting Collections With Obligations; </w:t>
      </w:r>
      <w:r w:rsidRPr="00914B53">
        <w:rPr>
          <w:rFonts w:ascii="TimesNewRoman" w:hAnsi="TimesNewRoman" w:cs="Courier New"/>
          <w:strike/>
          <w:color w:val="FF0000"/>
          <w:sz w:val="24"/>
          <w:szCs w:val="24"/>
        </w:rPr>
        <w:t>Transfer of USSGL Account 422500; Transfer of Receivable of Invested Balances</w:t>
      </w:r>
    </w:p>
    <w:p w14:paraId="1D93EECE" w14:textId="77777777" w:rsidR="002B24DE" w:rsidRPr="00914B53" w:rsidRDefault="002B24DE" w:rsidP="002B24DE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4"/>
          <w:szCs w:val="24"/>
        </w:rPr>
      </w:pPr>
      <w:r w:rsidRPr="00914B53">
        <w:rPr>
          <w:rFonts w:ascii="TimesNewRoman" w:hAnsi="TimesNewRoman" w:cs="Courier New"/>
          <w:b/>
          <w:sz w:val="24"/>
          <w:szCs w:val="24"/>
        </w:rPr>
        <w:tab/>
        <w:t>Budgetary Entry</w:t>
      </w:r>
    </w:p>
    <w:p w14:paraId="4F3D168C" w14:textId="77777777" w:rsidR="002B24DE" w:rsidRPr="00914B53" w:rsidRDefault="002B24DE" w:rsidP="002B24DE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4"/>
          <w:szCs w:val="24"/>
        </w:rPr>
      </w:pPr>
      <w:r w:rsidRPr="00914B53">
        <w:rPr>
          <w:rFonts w:ascii="TimesNewRoman" w:hAnsi="TimesNewRoman" w:cs="Courier New"/>
          <w:b/>
          <w:sz w:val="24"/>
          <w:szCs w:val="24"/>
        </w:rPr>
        <w:tab/>
      </w:r>
      <w:r w:rsidRPr="00914B53">
        <w:rPr>
          <w:rFonts w:ascii="TimesNewRoman" w:hAnsi="TimesNewRoman" w:cs="Courier New"/>
          <w:sz w:val="24"/>
          <w:szCs w:val="24"/>
        </w:rPr>
        <w:t>Debit</w:t>
      </w:r>
      <w:r w:rsidRPr="00914B53">
        <w:rPr>
          <w:rFonts w:ascii="TimesNewRoman" w:hAnsi="TimesNewRoman" w:cs="Courier New"/>
          <w:sz w:val="24"/>
          <w:szCs w:val="24"/>
        </w:rPr>
        <w:tab/>
        <w:t>408100</w:t>
      </w:r>
      <w:r w:rsidRPr="00914B53">
        <w:rPr>
          <w:rFonts w:ascii="TimesNewRoman" w:hAnsi="TimesNewRoman" w:cs="Courier New"/>
          <w:sz w:val="24"/>
          <w:szCs w:val="24"/>
        </w:rPr>
        <w:tab/>
        <w:t>Amounts Appropriated From a Specific Treasury-Managed Trust Fund TAFS - Receivable - Transferred</w:t>
      </w:r>
    </w:p>
    <w:p w14:paraId="7596DE29" w14:textId="77777777" w:rsidR="002B24DE" w:rsidRPr="00914B53" w:rsidRDefault="002B24DE" w:rsidP="002B24DE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4"/>
          <w:szCs w:val="24"/>
        </w:rPr>
      </w:pPr>
      <w:r w:rsidRPr="00914B53">
        <w:rPr>
          <w:rFonts w:ascii="TimesNewRoman" w:hAnsi="TimesNewRoman" w:cs="Courier New"/>
          <w:b/>
          <w:sz w:val="24"/>
          <w:szCs w:val="24"/>
        </w:rPr>
        <w:tab/>
      </w:r>
      <w:r w:rsidRPr="00914B53">
        <w:rPr>
          <w:rFonts w:ascii="TimesNewRoman" w:hAnsi="TimesNewRoman" w:cs="Courier New"/>
          <w:sz w:val="24"/>
          <w:szCs w:val="24"/>
        </w:rPr>
        <w:t>Debit</w:t>
      </w:r>
      <w:r w:rsidRPr="00914B53">
        <w:rPr>
          <w:rFonts w:ascii="TimesNewRoman" w:hAnsi="TimesNewRoman" w:cs="Courier New"/>
          <w:sz w:val="24"/>
          <w:szCs w:val="24"/>
        </w:rPr>
        <w:tab/>
        <w:t>408200</w:t>
      </w:r>
      <w:r w:rsidRPr="00914B53">
        <w:rPr>
          <w:rFonts w:ascii="TimesNewRoman" w:hAnsi="TimesNewRoman" w:cs="Courier New"/>
          <w:sz w:val="24"/>
          <w:szCs w:val="24"/>
        </w:rPr>
        <w:tab/>
        <w:t>Allocations of Realized Authority - To Be Transferred From Invested Balances - Transferred</w:t>
      </w:r>
    </w:p>
    <w:p w14:paraId="37D5BAEA" w14:textId="77777777" w:rsidR="002B24DE" w:rsidRPr="00914B53" w:rsidRDefault="002B24DE" w:rsidP="002B24DE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4"/>
          <w:szCs w:val="24"/>
        </w:rPr>
      </w:pPr>
      <w:r w:rsidRPr="00914B53">
        <w:rPr>
          <w:rFonts w:ascii="TimesNewRoman" w:hAnsi="TimesNewRoman" w:cs="Courier New"/>
          <w:b/>
          <w:sz w:val="24"/>
          <w:szCs w:val="24"/>
        </w:rPr>
        <w:tab/>
      </w:r>
      <w:r w:rsidRPr="00914B53">
        <w:rPr>
          <w:rFonts w:ascii="TimesNewRoman" w:hAnsi="TimesNewRoman" w:cs="Courier New"/>
          <w:sz w:val="24"/>
          <w:szCs w:val="24"/>
        </w:rPr>
        <w:t>Debit</w:t>
      </w:r>
      <w:r w:rsidRPr="00914B53">
        <w:rPr>
          <w:rFonts w:ascii="TimesNewRoman" w:hAnsi="TimesNewRoman" w:cs="Courier New"/>
          <w:sz w:val="24"/>
          <w:szCs w:val="24"/>
        </w:rPr>
        <w:tab/>
        <w:t>408300</w:t>
      </w:r>
      <w:r w:rsidRPr="00914B53">
        <w:rPr>
          <w:rFonts w:ascii="TimesNewRoman" w:hAnsi="TimesNewRoman" w:cs="Courier New"/>
          <w:sz w:val="24"/>
          <w:szCs w:val="24"/>
        </w:rPr>
        <w:tab/>
        <w:t>Transfers - Current-Year Authority - Receivable - Transferred</w:t>
      </w:r>
    </w:p>
    <w:p w14:paraId="1D706BC4" w14:textId="77777777" w:rsidR="002B24DE" w:rsidRPr="00914B53" w:rsidRDefault="002B24DE" w:rsidP="002B24DE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trike/>
          <w:color w:val="FF0000"/>
          <w:sz w:val="24"/>
          <w:szCs w:val="24"/>
        </w:rPr>
      </w:pPr>
      <w:r w:rsidRPr="00914B53">
        <w:rPr>
          <w:rFonts w:ascii="TimesNewRoman" w:hAnsi="TimesNewRoman" w:cs="Courier New"/>
          <w:b/>
          <w:sz w:val="24"/>
          <w:szCs w:val="24"/>
        </w:rPr>
        <w:tab/>
      </w:r>
      <w:r w:rsidRPr="00914B53">
        <w:rPr>
          <w:rFonts w:ascii="TimesNewRoman" w:hAnsi="TimesNewRoman" w:cs="Courier New"/>
          <w:strike/>
          <w:color w:val="FF0000"/>
          <w:sz w:val="24"/>
          <w:szCs w:val="24"/>
        </w:rPr>
        <w:t>Debit</w:t>
      </w:r>
      <w:r w:rsidRPr="00914B53">
        <w:rPr>
          <w:rFonts w:ascii="TimesNewRoman" w:hAnsi="TimesNewRoman" w:cs="Courier New"/>
          <w:strike/>
          <w:color w:val="FF0000"/>
          <w:sz w:val="24"/>
          <w:szCs w:val="24"/>
        </w:rPr>
        <w:tab/>
        <w:t>423200</w:t>
      </w:r>
      <w:r w:rsidRPr="00914B53">
        <w:rPr>
          <w:rFonts w:ascii="TimesNewRoman" w:hAnsi="TimesNewRoman" w:cs="Courier New"/>
          <w:strike/>
          <w:color w:val="FF0000"/>
          <w:sz w:val="24"/>
          <w:szCs w:val="24"/>
        </w:rPr>
        <w:tab/>
        <w:t>Appropriation Trust Fund Expenditure Transfers - Receivable - Transferred</w:t>
      </w:r>
    </w:p>
    <w:p w14:paraId="7CE2FFFD" w14:textId="77777777" w:rsidR="002B24DE" w:rsidRPr="00914B53" w:rsidRDefault="002B24DE" w:rsidP="002B24DE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trike/>
          <w:color w:val="FF0000"/>
          <w:sz w:val="24"/>
          <w:szCs w:val="24"/>
        </w:rPr>
      </w:pPr>
      <w:r w:rsidRPr="00914B53">
        <w:rPr>
          <w:rFonts w:ascii="TimesNewRoman" w:hAnsi="TimesNewRoman" w:cs="Courier New"/>
          <w:b/>
          <w:strike/>
          <w:color w:val="FF0000"/>
          <w:sz w:val="24"/>
          <w:szCs w:val="24"/>
        </w:rPr>
        <w:tab/>
      </w:r>
      <w:r w:rsidRPr="00914B53">
        <w:rPr>
          <w:rFonts w:ascii="TimesNewRoman" w:hAnsi="TimesNewRoman" w:cs="Courier New"/>
          <w:strike/>
          <w:color w:val="FF0000"/>
          <w:sz w:val="24"/>
          <w:szCs w:val="24"/>
        </w:rPr>
        <w:t>Debit</w:t>
      </w:r>
      <w:r w:rsidRPr="00914B53">
        <w:rPr>
          <w:rFonts w:ascii="TimesNewRoman" w:hAnsi="TimesNewRoman" w:cs="Courier New"/>
          <w:strike/>
          <w:color w:val="FF0000"/>
          <w:sz w:val="24"/>
          <w:szCs w:val="24"/>
        </w:rPr>
        <w:tab/>
        <w:t>423300</w:t>
      </w:r>
      <w:r w:rsidRPr="00914B53">
        <w:rPr>
          <w:rFonts w:ascii="TimesNewRoman" w:hAnsi="TimesNewRoman" w:cs="Courier New"/>
          <w:strike/>
          <w:color w:val="FF0000"/>
          <w:sz w:val="24"/>
          <w:szCs w:val="24"/>
        </w:rPr>
        <w:tab/>
        <w:t>Reimbursements Earned - Receivable - Transferred</w:t>
      </w:r>
    </w:p>
    <w:p w14:paraId="2B83792F" w14:textId="77777777" w:rsidR="002B24DE" w:rsidRPr="00914B53" w:rsidRDefault="002B24DE" w:rsidP="002B24DE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trike/>
          <w:color w:val="FF0000"/>
          <w:sz w:val="24"/>
          <w:szCs w:val="24"/>
        </w:rPr>
      </w:pPr>
      <w:r w:rsidRPr="00914B53">
        <w:rPr>
          <w:rFonts w:ascii="TimesNewRoman" w:hAnsi="TimesNewRoman" w:cs="Courier New"/>
          <w:b/>
          <w:strike/>
          <w:color w:val="FF0000"/>
          <w:sz w:val="24"/>
          <w:szCs w:val="24"/>
        </w:rPr>
        <w:tab/>
      </w:r>
      <w:r w:rsidRPr="00914B53">
        <w:rPr>
          <w:rFonts w:ascii="TimesNewRoman" w:hAnsi="TimesNewRoman" w:cs="Courier New"/>
          <w:strike/>
          <w:color w:val="FF0000"/>
          <w:sz w:val="24"/>
          <w:szCs w:val="24"/>
        </w:rPr>
        <w:t>Debit</w:t>
      </w:r>
      <w:r w:rsidRPr="00914B53">
        <w:rPr>
          <w:rFonts w:ascii="TimesNewRoman" w:hAnsi="TimesNewRoman" w:cs="Courier New"/>
          <w:strike/>
          <w:color w:val="FF0000"/>
          <w:sz w:val="24"/>
          <w:szCs w:val="24"/>
        </w:rPr>
        <w:tab/>
        <w:t>423400</w:t>
      </w:r>
      <w:r w:rsidRPr="00914B53">
        <w:rPr>
          <w:rFonts w:ascii="TimesNewRoman" w:hAnsi="TimesNewRoman" w:cs="Courier New"/>
          <w:strike/>
          <w:color w:val="FF0000"/>
          <w:sz w:val="24"/>
          <w:szCs w:val="24"/>
        </w:rPr>
        <w:tab/>
        <w:t>Other Federal Receivables - Transferred</w:t>
      </w:r>
    </w:p>
    <w:p w14:paraId="6DCCC5AE" w14:textId="77777777" w:rsidR="002B24DE" w:rsidRPr="00914B53" w:rsidRDefault="002B24DE" w:rsidP="002B24DE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  <w:r w:rsidRPr="00914B53">
        <w:rPr>
          <w:rFonts w:ascii="TimesNewRoman" w:hAnsi="TimesNewRoman" w:cs="Courier New"/>
          <w:b/>
          <w:sz w:val="24"/>
          <w:szCs w:val="24"/>
        </w:rPr>
        <w:tab/>
      </w:r>
      <w:r w:rsidRPr="00914B53">
        <w:rPr>
          <w:rFonts w:ascii="TimesNewRoman" w:hAnsi="TimesNewRoman" w:cs="Courier New"/>
          <w:sz w:val="24"/>
          <w:szCs w:val="24"/>
        </w:rPr>
        <w:t xml:space="preserve">   Credit</w:t>
      </w:r>
      <w:r w:rsidRPr="00914B53">
        <w:rPr>
          <w:rFonts w:ascii="TimesNewRoman" w:hAnsi="TimesNewRoman" w:cs="Courier New"/>
          <w:sz w:val="24"/>
          <w:szCs w:val="24"/>
        </w:rPr>
        <w:tab/>
        <w:t xml:space="preserve">   419500</w:t>
      </w:r>
      <w:r w:rsidRPr="00914B53">
        <w:rPr>
          <w:rFonts w:ascii="TimesNewRoman" w:hAnsi="TimesNewRoman" w:cs="Courier New"/>
          <w:sz w:val="24"/>
          <w:szCs w:val="24"/>
        </w:rPr>
        <w:tab/>
      </w:r>
      <w:r w:rsidRPr="00914B53">
        <w:rPr>
          <w:rFonts w:ascii="TimesNewRoman" w:hAnsi="TimesNewRoman" w:cs="Courier New"/>
          <w:sz w:val="24"/>
          <w:szCs w:val="24"/>
        </w:rPr>
        <w:tab/>
        <w:t>Transfer of Obligated Balances</w:t>
      </w:r>
    </w:p>
    <w:p w14:paraId="63C89A99" w14:textId="77777777" w:rsidR="002B24DE" w:rsidRPr="00914B53" w:rsidRDefault="002B24DE" w:rsidP="002B24DE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4"/>
          <w:szCs w:val="24"/>
        </w:rPr>
      </w:pPr>
      <w:r w:rsidRPr="00914B53">
        <w:rPr>
          <w:rFonts w:ascii="TimesNewRoman" w:hAnsi="TimesNewRoman" w:cs="Courier New"/>
          <w:b/>
          <w:sz w:val="24"/>
          <w:szCs w:val="24"/>
        </w:rPr>
        <w:tab/>
        <w:t>Proprietary Entry</w:t>
      </w:r>
    </w:p>
    <w:p w14:paraId="21DFB920" w14:textId="77777777" w:rsidR="002B24DE" w:rsidRPr="00914B53" w:rsidRDefault="002B24DE" w:rsidP="002B24DE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4"/>
          <w:szCs w:val="24"/>
        </w:rPr>
      </w:pPr>
      <w:r w:rsidRPr="00914B53">
        <w:rPr>
          <w:rFonts w:ascii="TimesNewRoman" w:hAnsi="TimesNewRoman" w:cs="Courier New"/>
          <w:b/>
          <w:sz w:val="24"/>
          <w:szCs w:val="24"/>
        </w:rPr>
        <w:tab/>
      </w:r>
      <w:r w:rsidRPr="00914B53">
        <w:rPr>
          <w:rFonts w:ascii="TimesNewRoman" w:hAnsi="TimesNewRoman" w:cs="Courier New"/>
          <w:sz w:val="24"/>
          <w:szCs w:val="24"/>
        </w:rPr>
        <w:t>Debit</w:t>
      </w:r>
      <w:r w:rsidRPr="00914B53">
        <w:rPr>
          <w:rFonts w:ascii="TimesNewRoman" w:hAnsi="TimesNewRoman" w:cs="Courier New"/>
          <w:sz w:val="24"/>
          <w:szCs w:val="24"/>
        </w:rPr>
        <w:tab/>
        <w:t>575500</w:t>
      </w:r>
      <w:r w:rsidRPr="00914B53">
        <w:rPr>
          <w:rFonts w:ascii="TimesNewRoman" w:hAnsi="TimesNewRoman" w:cs="Courier New"/>
          <w:sz w:val="24"/>
          <w:szCs w:val="24"/>
        </w:rPr>
        <w:tab/>
        <w:t>Non-Expenditure Financing Sources - Transfers-In - Other</w:t>
      </w:r>
    </w:p>
    <w:p w14:paraId="1ECDB66D" w14:textId="77777777" w:rsidR="002B24DE" w:rsidRPr="00914B53" w:rsidRDefault="002B24DE" w:rsidP="002B24DE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4"/>
          <w:szCs w:val="24"/>
        </w:rPr>
      </w:pPr>
      <w:r w:rsidRPr="00914B53">
        <w:rPr>
          <w:rFonts w:ascii="TimesNewRoman" w:hAnsi="TimesNewRoman" w:cs="Courier New"/>
          <w:b/>
          <w:sz w:val="24"/>
          <w:szCs w:val="24"/>
        </w:rPr>
        <w:tab/>
      </w:r>
      <w:r w:rsidRPr="00914B53">
        <w:rPr>
          <w:rFonts w:ascii="TimesNewRoman" w:hAnsi="TimesNewRoman" w:cs="Courier New"/>
          <w:sz w:val="24"/>
          <w:szCs w:val="24"/>
        </w:rPr>
        <w:t xml:space="preserve">   Credit</w:t>
      </w:r>
      <w:r w:rsidRPr="00914B53">
        <w:rPr>
          <w:rFonts w:ascii="TimesNewRoman" w:hAnsi="TimesNewRoman" w:cs="Courier New"/>
          <w:sz w:val="24"/>
          <w:szCs w:val="24"/>
        </w:rPr>
        <w:tab/>
        <w:t xml:space="preserve">   101000</w:t>
      </w:r>
      <w:r w:rsidRPr="00914B53">
        <w:rPr>
          <w:rFonts w:ascii="TimesNewRoman" w:hAnsi="TimesNewRoman" w:cs="Courier New"/>
          <w:sz w:val="24"/>
          <w:szCs w:val="24"/>
        </w:rPr>
        <w:tab/>
      </w:r>
      <w:r w:rsidRPr="00914B53">
        <w:rPr>
          <w:rFonts w:ascii="TimesNewRoman" w:hAnsi="TimesNewRoman" w:cs="Courier New"/>
          <w:sz w:val="24"/>
          <w:szCs w:val="24"/>
        </w:rPr>
        <w:tab/>
        <w:t>Fund Balance With Treasury</w:t>
      </w:r>
    </w:p>
    <w:p w14:paraId="54DC371B" w14:textId="77777777" w:rsidR="002B24DE" w:rsidRPr="00617769" w:rsidRDefault="002B24DE" w:rsidP="002B24DE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  <w:r w:rsidRPr="00617769">
        <w:rPr>
          <w:rFonts w:ascii="TimesNewRoman" w:hAnsi="TimesNewRoman" w:cs="Courier New"/>
          <w:b/>
          <w:sz w:val="20"/>
        </w:rPr>
        <w:tab/>
      </w:r>
    </w:p>
    <w:p w14:paraId="4D7387E2" w14:textId="04F8EBC2" w:rsidR="00914B53" w:rsidRDefault="00914B53" w:rsidP="00914B53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i/>
          <w:iCs/>
          <w:sz w:val="24"/>
          <w:szCs w:val="24"/>
        </w:rPr>
      </w:pPr>
      <w:r w:rsidRPr="005D7921">
        <w:rPr>
          <w:rFonts w:ascii="TimesNewRoman" w:hAnsi="TimesNewRoman" w:cs="Courier New"/>
          <w:i/>
          <w:iCs/>
          <w:sz w:val="24"/>
          <w:szCs w:val="24"/>
        </w:rPr>
        <w:t xml:space="preserve">Justification: To remove </w:t>
      </w:r>
      <w:r>
        <w:rPr>
          <w:rFonts w:ascii="TimesNewRoman" w:hAnsi="TimesNewRoman" w:cs="Courier New"/>
          <w:i/>
          <w:iCs/>
          <w:sz w:val="24"/>
          <w:szCs w:val="24"/>
        </w:rPr>
        <w:t xml:space="preserve">USSGL accounts 423200, 423300, and 423400 from the </w:t>
      </w:r>
      <w:r>
        <w:rPr>
          <w:rFonts w:ascii="TimesNewRoman" w:hAnsi="TimesNewRoman" w:cs="Courier New"/>
          <w:i/>
          <w:iCs/>
          <w:sz w:val="24"/>
          <w:szCs w:val="24"/>
        </w:rPr>
        <w:t>receiving</w:t>
      </w:r>
      <w:r>
        <w:rPr>
          <w:rFonts w:ascii="TimesNewRoman" w:hAnsi="TimesNewRoman" w:cs="Courier New"/>
          <w:i/>
          <w:iCs/>
          <w:sz w:val="24"/>
          <w:szCs w:val="24"/>
        </w:rPr>
        <w:t xml:space="preserve"> </w:t>
      </w:r>
    </w:p>
    <w:p w14:paraId="6430DA17" w14:textId="2D0767C6" w:rsidR="00914B53" w:rsidRPr="005D7921" w:rsidRDefault="00914B53" w:rsidP="00914B53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i/>
          <w:iCs/>
          <w:sz w:val="24"/>
          <w:szCs w:val="24"/>
        </w:rPr>
      </w:pPr>
      <w:r>
        <w:rPr>
          <w:rFonts w:ascii="TimesNewRoman" w:hAnsi="TimesNewRoman" w:cs="Courier New"/>
          <w:i/>
          <w:iCs/>
          <w:sz w:val="24"/>
          <w:szCs w:val="24"/>
        </w:rPr>
        <w:t xml:space="preserve">                     </w:t>
      </w:r>
      <w:r w:rsidRPr="005D7921">
        <w:rPr>
          <w:rFonts w:ascii="TimesNewRoman" w:hAnsi="TimesNewRoman" w:cs="Courier New"/>
          <w:i/>
          <w:iCs/>
          <w:sz w:val="24"/>
          <w:szCs w:val="24"/>
        </w:rPr>
        <w:t xml:space="preserve"> entity which is now illustrated in new TC A5</w:t>
      </w:r>
      <w:r>
        <w:rPr>
          <w:rFonts w:ascii="TimesNewRoman" w:hAnsi="TimesNewRoman" w:cs="Courier New"/>
          <w:i/>
          <w:iCs/>
          <w:sz w:val="24"/>
          <w:szCs w:val="24"/>
        </w:rPr>
        <w:t>4</w:t>
      </w:r>
      <w:r>
        <w:rPr>
          <w:rFonts w:ascii="TimesNewRoman" w:hAnsi="TimesNewRoman" w:cs="Courier New"/>
          <w:i/>
          <w:iCs/>
          <w:sz w:val="24"/>
          <w:szCs w:val="24"/>
        </w:rPr>
        <w:t>3</w:t>
      </w:r>
      <w:r>
        <w:rPr>
          <w:rFonts w:ascii="TimesNewRoman" w:hAnsi="TimesNewRoman" w:cs="Courier New"/>
          <w:i/>
          <w:iCs/>
          <w:sz w:val="24"/>
          <w:szCs w:val="24"/>
        </w:rPr>
        <w:t>.</w:t>
      </w:r>
    </w:p>
    <w:p w14:paraId="421025A2" w14:textId="77777777" w:rsidR="002B24DE" w:rsidRPr="00F50DFB" w:rsidRDefault="002B24DE" w:rsidP="009E4C7C">
      <w:pPr>
        <w:rPr>
          <w:rFonts w:ascii="Times New Roman" w:hAnsi="Times New Roman" w:cs="Times New Roman"/>
          <w:sz w:val="24"/>
          <w:szCs w:val="24"/>
        </w:rPr>
      </w:pPr>
    </w:p>
    <w:sectPr w:rsidR="002B24DE" w:rsidRPr="00F50D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D2229" w14:textId="77777777" w:rsidR="006C7475" w:rsidRDefault="006C7475" w:rsidP="006C7475">
      <w:pPr>
        <w:spacing w:after="0" w:line="240" w:lineRule="auto"/>
      </w:pPr>
      <w:r>
        <w:separator/>
      </w:r>
    </w:p>
  </w:endnote>
  <w:endnote w:type="continuationSeparator" w:id="0">
    <w:p w14:paraId="4921BD51" w14:textId="77777777" w:rsidR="006C7475" w:rsidRDefault="006C7475" w:rsidP="006C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26F8" w14:textId="77777777" w:rsidR="006C7475" w:rsidRDefault="006C74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0972490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82CB6F" w14:textId="77777777" w:rsidR="006C7475" w:rsidRPr="006C7475" w:rsidRDefault="006C7475" w:rsidP="006C7475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6C7475">
              <w:rPr>
                <w:rFonts w:ascii="Times New Roman" w:hAnsi="Times New Roman" w:cs="Times New Roman"/>
              </w:rPr>
              <w:t xml:space="preserve">Page </w:t>
            </w:r>
            <w:r w:rsidRPr="006C7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C7475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6C7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C7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C7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C7475">
              <w:rPr>
                <w:rFonts w:ascii="Times New Roman" w:hAnsi="Times New Roman" w:cs="Times New Roman"/>
              </w:rPr>
              <w:t xml:space="preserve"> of </w:t>
            </w:r>
            <w:r w:rsidRPr="006C7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C7475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6C7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C7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C7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C7475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Pr="006C7475">
              <w:rPr>
                <w:rFonts w:ascii="Times New Roman" w:hAnsi="Times New Roman" w:cs="Times New Roman"/>
                <w:b/>
                <w:bCs/>
              </w:rPr>
              <w:t>IRC Handout 08/21/2024</w:t>
            </w:r>
          </w:p>
        </w:sdtContent>
      </w:sdt>
    </w:sdtContent>
  </w:sdt>
  <w:p w14:paraId="665C4008" w14:textId="1ABF99FA" w:rsidR="006C7475" w:rsidRPr="006C7475" w:rsidRDefault="006C7475" w:rsidP="006C7475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47FE" w14:textId="77777777" w:rsidR="006C7475" w:rsidRDefault="006C7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98C4" w14:textId="77777777" w:rsidR="006C7475" w:rsidRDefault="006C7475" w:rsidP="006C7475">
      <w:pPr>
        <w:spacing w:after="0" w:line="240" w:lineRule="auto"/>
      </w:pPr>
      <w:r>
        <w:separator/>
      </w:r>
    </w:p>
  </w:footnote>
  <w:footnote w:type="continuationSeparator" w:id="0">
    <w:p w14:paraId="4CA7AE20" w14:textId="77777777" w:rsidR="006C7475" w:rsidRDefault="006C7475" w:rsidP="006C7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AD04" w14:textId="77777777" w:rsidR="006C7475" w:rsidRDefault="006C74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3412229"/>
      <w:docPartObj>
        <w:docPartGallery w:val="Watermarks"/>
        <w:docPartUnique/>
      </w:docPartObj>
    </w:sdtPr>
    <w:sdtEndPr/>
    <w:sdtContent>
      <w:p w14:paraId="18291CF4" w14:textId="30EBF929" w:rsidR="006C7475" w:rsidRDefault="00914B53">
        <w:pPr>
          <w:pStyle w:val="Header"/>
        </w:pPr>
        <w:r>
          <w:rPr>
            <w:noProof/>
          </w:rPr>
          <w:pict w14:anchorId="602DCD8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EE456" w14:textId="77777777" w:rsidR="006C7475" w:rsidRDefault="006C74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DF"/>
    <w:rsid w:val="000245DB"/>
    <w:rsid w:val="000733C6"/>
    <w:rsid w:val="00091D52"/>
    <w:rsid w:val="000D14D0"/>
    <w:rsid w:val="00216A96"/>
    <w:rsid w:val="002B24DE"/>
    <w:rsid w:val="00304778"/>
    <w:rsid w:val="0052533B"/>
    <w:rsid w:val="005D7921"/>
    <w:rsid w:val="005F349A"/>
    <w:rsid w:val="006C7475"/>
    <w:rsid w:val="0073221F"/>
    <w:rsid w:val="007553DF"/>
    <w:rsid w:val="007745DB"/>
    <w:rsid w:val="00791BF1"/>
    <w:rsid w:val="007D6AAF"/>
    <w:rsid w:val="00914B53"/>
    <w:rsid w:val="009E4C7C"/>
    <w:rsid w:val="00AB3935"/>
    <w:rsid w:val="00CF1778"/>
    <w:rsid w:val="00CF43EC"/>
    <w:rsid w:val="00F50DFB"/>
    <w:rsid w:val="00FC411E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2DE214C"/>
  <w15:chartTrackingRefBased/>
  <w15:docId w15:val="{13F80267-54D7-4CF6-B182-5F675939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F1778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CF1778"/>
    <w:rPr>
      <w:rFonts w:ascii="Consolas" w:hAnsi="Consolas"/>
      <w:kern w:val="0"/>
      <w:sz w:val="21"/>
      <w:szCs w:val="21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C7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475"/>
  </w:style>
  <w:style w:type="paragraph" w:styleId="Footer">
    <w:name w:val="footer"/>
    <w:basedOn w:val="Normal"/>
    <w:link w:val="FooterChar"/>
    <w:uiPriority w:val="99"/>
    <w:unhideWhenUsed/>
    <w:rsid w:val="006C7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1351A-6A1E-4CAF-9C22-603F1BA2E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K. Linscott II</dc:creator>
  <cp:keywords/>
  <dc:description/>
  <cp:lastModifiedBy>David K. Linscott II</cp:lastModifiedBy>
  <cp:revision>5</cp:revision>
  <dcterms:created xsi:type="dcterms:W3CDTF">2024-08-12T18:15:00Z</dcterms:created>
  <dcterms:modified xsi:type="dcterms:W3CDTF">2024-08-15T12:01:00Z</dcterms:modified>
</cp:coreProperties>
</file>