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613B" w14:textId="27B3DB0A" w:rsidR="00F52182" w:rsidRPr="00C70A55" w:rsidRDefault="00F52182" w:rsidP="00C70A55">
      <w:pPr>
        <w:jc w:val="center"/>
        <w:rPr>
          <w:rFonts w:cstheme="minorHAnsi"/>
          <w:b/>
          <w:bCs/>
          <w:sz w:val="28"/>
          <w:szCs w:val="28"/>
          <w:u w:val="single"/>
        </w:rPr>
      </w:pPr>
      <w:r w:rsidRPr="00C70A55">
        <w:rPr>
          <w:rFonts w:cstheme="minorHAnsi"/>
          <w:b/>
          <w:bCs/>
          <w:sz w:val="28"/>
          <w:szCs w:val="28"/>
          <w:u w:val="single"/>
        </w:rPr>
        <w:t xml:space="preserve">Proprietary </w:t>
      </w:r>
      <w:r w:rsidR="00554987">
        <w:rPr>
          <w:rFonts w:cstheme="minorHAnsi"/>
          <w:b/>
          <w:bCs/>
          <w:sz w:val="28"/>
          <w:szCs w:val="28"/>
          <w:u w:val="single"/>
        </w:rPr>
        <w:t>USSGL</w:t>
      </w:r>
      <w:r w:rsidRPr="00C70A55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554987">
        <w:rPr>
          <w:rFonts w:cstheme="minorHAnsi"/>
          <w:b/>
          <w:bCs/>
          <w:sz w:val="28"/>
          <w:szCs w:val="28"/>
          <w:u w:val="single"/>
        </w:rPr>
        <w:t>Account Definition Modifications</w:t>
      </w:r>
      <w:r w:rsidRPr="00C70A55">
        <w:rPr>
          <w:rFonts w:cstheme="minorHAnsi"/>
          <w:b/>
          <w:bCs/>
          <w:sz w:val="28"/>
          <w:szCs w:val="28"/>
          <w:u w:val="single"/>
        </w:rPr>
        <w:t xml:space="preserve"> (</w:t>
      </w:r>
      <w:r w:rsidR="00B84E01">
        <w:rPr>
          <w:rFonts w:cstheme="minorHAnsi"/>
          <w:b/>
          <w:bCs/>
          <w:sz w:val="28"/>
          <w:szCs w:val="28"/>
          <w:u w:val="single"/>
        </w:rPr>
        <w:t xml:space="preserve">Effective </w:t>
      </w:r>
      <w:r w:rsidRPr="00C70A55">
        <w:rPr>
          <w:rFonts w:cstheme="minorHAnsi"/>
          <w:b/>
          <w:bCs/>
          <w:sz w:val="28"/>
          <w:szCs w:val="28"/>
          <w:u w:val="single"/>
        </w:rPr>
        <w:t>FY 202</w:t>
      </w:r>
      <w:r w:rsidR="0053665C">
        <w:rPr>
          <w:rFonts w:cstheme="minorHAnsi"/>
          <w:b/>
          <w:bCs/>
          <w:sz w:val="28"/>
          <w:szCs w:val="28"/>
          <w:u w:val="single"/>
        </w:rPr>
        <w:t>4</w:t>
      </w:r>
      <w:r w:rsidRPr="00C70A55">
        <w:rPr>
          <w:rFonts w:cstheme="minorHAnsi"/>
          <w:b/>
          <w:bCs/>
          <w:sz w:val="28"/>
          <w:szCs w:val="28"/>
          <w:u w:val="single"/>
        </w:rPr>
        <w:t>)</w:t>
      </w:r>
    </w:p>
    <w:p w14:paraId="6AC6A88B" w14:textId="6860438C" w:rsidR="0082203E" w:rsidRDefault="0072601F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595EA9">
        <w:rPr>
          <w:rFonts w:asciiTheme="minorHAnsi" w:hAnsiTheme="minorHAnsi" w:cstheme="minorHAnsi"/>
          <w:b/>
          <w:sz w:val="22"/>
          <w:szCs w:val="22"/>
        </w:rPr>
        <w:t xml:space="preserve">) </w:t>
      </w:r>
      <w:r w:rsidR="00595EA9">
        <w:rPr>
          <w:rFonts w:asciiTheme="minorHAnsi" w:hAnsiTheme="minorHAnsi" w:cstheme="minorHAnsi"/>
          <w:b/>
          <w:sz w:val="22"/>
          <w:szCs w:val="22"/>
        </w:rPr>
        <w:tab/>
      </w:r>
      <w:r w:rsidR="00EB1BBD">
        <w:rPr>
          <w:rFonts w:asciiTheme="minorHAnsi" w:hAnsiTheme="minorHAnsi" w:cstheme="minorHAnsi"/>
          <w:b/>
          <w:sz w:val="22"/>
          <w:szCs w:val="22"/>
        </w:rPr>
        <w:t>Other Cash</w:t>
      </w:r>
    </w:p>
    <w:p w14:paraId="490247A2" w14:textId="77777777" w:rsidR="00595EA9" w:rsidRDefault="00595EA9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23CBA88" w14:textId="762B73EB" w:rsidR="0082203E" w:rsidRDefault="0082203E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Account Title: </w:t>
      </w:r>
      <w:r w:rsidR="003F2474">
        <w:rPr>
          <w:rFonts w:asciiTheme="minorHAnsi" w:hAnsiTheme="minorHAnsi" w:cstheme="minorHAnsi"/>
          <w:bCs/>
          <w:sz w:val="22"/>
          <w:szCs w:val="22"/>
        </w:rPr>
        <w:t>Other Cash</w:t>
      </w:r>
    </w:p>
    <w:p w14:paraId="4ECCCBBF" w14:textId="6BDC1E8E" w:rsidR="0082203E" w:rsidRDefault="0082203E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Account Number: </w:t>
      </w:r>
      <w:r w:rsidR="003F2474">
        <w:rPr>
          <w:rFonts w:asciiTheme="minorHAnsi" w:hAnsiTheme="minorHAnsi" w:cstheme="minorHAnsi"/>
          <w:bCs/>
          <w:sz w:val="22"/>
          <w:szCs w:val="22"/>
        </w:rPr>
        <w:t>119000</w:t>
      </w:r>
      <w:r w:rsidRPr="005549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1B13E26" w14:textId="761F7F47" w:rsidR="0082203E" w:rsidRDefault="0082203E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Normal Balance: </w:t>
      </w:r>
      <w:r w:rsidRPr="00B65453">
        <w:rPr>
          <w:rFonts w:asciiTheme="minorHAnsi" w:hAnsiTheme="minorHAnsi" w:cstheme="minorHAnsi"/>
          <w:bCs/>
          <w:sz w:val="22"/>
          <w:szCs w:val="22"/>
        </w:rPr>
        <w:t>Debit</w:t>
      </w:r>
    </w:p>
    <w:p w14:paraId="27A9F087" w14:textId="1DB8DF9A" w:rsidR="0082203E" w:rsidRPr="00554987" w:rsidRDefault="0082203E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Definition: </w:t>
      </w:r>
      <w:r w:rsidR="003F2474" w:rsidRPr="003F2474">
        <w:rPr>
          <w:rFonts w:asciiTheme="minorHAnsi" w:hAnsiTheme="minorHAnsi" w:cstheme="minorHAnsi"/>
          <w:bCs/>
          <w:sz w:val="22"/>
          <w:szCs w:val="22"/>
        </w:rPr>
        <w:t xml:space="preserve">This account is used to record the amount of cash holdings not otherwise classified in another USSGL account. </w:t>
      </w:r>
      <w:r w:rsidR="006363F6" w:rsidRPr="00EA050F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This account does not include undeposited collections/deposits in transit, which should be reported in USSGL account 111000. </w:t>
      </w:r>
      <w:r w:rsidR="00846766" w:rsidRPr="00536DAC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This account </w:t>
      </w:r>
      <w:r w:rsidR="006363F6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also </w:t>
      </w:r>
      <w:r w:rsidR="00846766" w:rsidRPr="00536DAC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>excludes cash deposited in accounts outside of the U.S. Treasury, in non-Treasury General Accounts (TGAs)</w:t>
      </w:r>
      <w:r w:rsidR="00CB317E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>, which should be reported in the appropriate FHOT account.</w:t>
      </w:r>
      <w:r w:rsidR="00846766" w:rsidRPr="00536DAC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 </w:t>
      </w:r>
      <w:r w:rsidR="00CB421B" w:rsidRPr="003F2474">
        <w:rPr>
          <w:rFonts w:asciiTheme="minorHAnsi" w:hAnsiTheme="minorHAnsi" w:cstheme="minorHAnsi"/>
          <w:bCs/>
          <w:sz w:val="22"/>
          <w:szCs w:val="22"/>
        </w:rPr>
        <w:t>This account does not close at yearend.</w:t>
      </w:r>
    </w:p>
    <w:p w14:paraId="3D7D31C7" w14:textId="77777777" w:rsidR="0082203E" w:rsidRDefault="0082203E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EB64C1" w14:textId="19E0609C" w:rsidR="0082203E" w:rsidRDefault="0082203E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Justification: </w:t>
      </w:r>
      <w:r w:rsidR="00DE6C87">
        <w:rPr>
          <w:rFonts w:asciiTheme="minorHAnsi" w:hAnsiTheme="minorHAnsi" w:cstheme="minorHAnsi"/>
          <w:bCs/>
          <w:sz w:val="22"/>
          <w:szCs w:val="22"/>
        </w:rPr>
        <w:t>Ensures</w:t>
      </w:r>
      <w:r w:rsidRPr="00311177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B3C9A">
        <w:rPr>
          <w:rFonts w:asciiTheme="minorHAnsi" w:hAnsiTheme="minorHAnsi" w:cstheme="minorHAnsi"/>
          <w:bCs/>
          <w:sz w:val="22"/>
          <w:szCs w:val="22"/>
        </w:rPr>
        <w:t>Funds Held Outside of Treasury (FHOT) are recorded in the appropriate cash SGL and reported in the Central Accounting and Reporting System (CARS</w:t>
      </w:r>
      <w:r w:rsidR="00430DFE">
        <w:rPr>
          <w:rFonts w:asciiTheme="minorHAnsi" w:hAnsiTheme="minorHAnsi" w:cstheme="minorHAnsi"/>
          <w:bCs/>
          <w:sz w:val="22"/>
          <w:szCs w:val="22"/>
        </w:rPr>
        <w:t>) with the appropriate BETC.</w:t>
      </w:r>
    </w:p>
    <w:p w14:paraId="06C3D726" w14:textId="77777777" w:rsidR="0072601F" w:rsidRDefault="0072601F" w:rsidP="0082203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BEC1070" w14:textId="77777777" w:rsidR="00E163F0" w:rsidRDefault="0072601F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2)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2A00E2E" w14:textId="77777777" w:rsidR="00E163F0" w:rsidRDefault="00E163F0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6E103B5" w14:textId="67D6526F" w:rsidR="00E163F0" w:rsidRDefault="00E163F0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Account Title: </w:t>
      </w:r>
      <w:r>
        <w:rPr>
          <w:rFonts w:asciiTheme="minorHAnsi" w:hAnsiTheme="minorHAnsi" w:cstheme="minorHAnsi"/>
          <w:bCs/>
          <w:sz w:val="22"/>
          <w:szCs w:val="22"/>
        </w:rPr>
        <w:t>Foreign Currency</w:t>
      </w:r>
    </w:p>
    <w:p w14:paraId="7157F4B8" w14:textId="104A1936" w:rsidR="00E163F0" w:rsidRDefault="00E163F0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Account Number: </w:t>
      </w:r>
      <w:r>
        <w:rPr>
          <w:rFonts w:asciiTheme="minorHAnsi" w:hAnsiTheme="minorHAnsi" w:cstheme="minorHAnsi"/>
          <w:bCs/>
          <w:sz w:val="22"/>
          <w:szCs w:val="22"/>
        </w:rPr>
        <w:t>120000</w:t>
      </w:r>
      <w:r w:rsidRPr="0055498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6541900" w14:textId="77777777" w:rsidR="00E163F0" w:rsidRDefault="00E163F0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Normal Balance: </w:t>
      </w:r>
      <w:r w:rsidRPr="00B65453">
        <w:rPr>
          <w:rFonts w:asciiTheme="minorHAnsi" w:hAnsiTheme="minorHAnsi" w:cstheme="minorHAnsi"/>
          <w:bCs/>
          <w:sz w:val="22"/>
          <w:szCs w:val="22"/>
        </w:rPr>
        <w:t>Debit</w:t>
      </w:r>
    </w:p>
    <w:p w14:paraId="734FED0A" w14:textId="2EF501C9" w:rsidR="00E163F0" w:rsidRPr="00554987" w:rsidRDefault="00E163F0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Definition: </w:t>
      </w:r>
      <w:r w:rsidRPr="00E163F0">
        <w:rPr>
          <w:rFonts w:asciiTheme="minorHAnsi" w:hAnsiTheme="minorHAnsi" w:cstheme="minorHAnsi"/>
          <w:bCs/>
          <w:sz w:val="22"/>
          <w:szCs w:val="22"/>
        </w:rPr>
        <w:t xml:space="preserve">This account is used to record the amount of U.S. dollar equivalent of foreign government currency. </w:t>
      </w:r>
      <w:r w:rsidR="004A12DE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>By nature, this</w:t>
      </w:r>
      <w:r w:rsidR="004A12DE" w:rsidRPr="00536DAC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 account </w:t>
      </w:r>
      <w:r w:rsidR="004A12DE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includes </w:t>
      </w:r>
      <w:r w:rsidR="001129DF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foreign </w:t>
      </w:r>
      <w:r w:rsidR="004A12DE" w:rsidRPr="00536DAC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>c</w:t>
      </w:r>
      <w:r w:rsidR="004A12DE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>urrency</w:t>
      </w:r>
      <w:r w:rsidR="004A12DE" w:rsidRPr="00536DAC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 deposited in accounts outside of the U.S. Treasury, in non-Treasury General Accounts (TGAs</w:t>
      </w:r>
      <w:r w:rsidR="00BB228A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>.)</w:t>
      </w:r>
      <w:r w:rsidR="00DE46D6">
        <w:rPr>
          <w:rFonts w:asciiTheme="minorHAnsi" w:hAnsiTheme="minorHAnsi" w:cstheme="minorHAnsi"/>
          <w:bCs/>
          <w:color w:val="2E74B5" w:themeColor="accent5" w:themeShade="BF"/>
          <w:sz w:val="22"/>
          <w:szCs w:val="22"/>
        </w:rPr>
        <w:t xml:space="preserve">  </w:t>
      </w:r>
      <w:r w:rsidRPr="00E163F0">
        <w:rPr>
          <w:rFonts w:asciiTheme="minorHAnsi" w:hAnsiTheme="minorHAnsi" w:cstheme="minorHAnsi"/>
          <w:bCs/>
          <w:sz w:val="22"/>
          <w:szCs w:val="22"/>
        </w:rPr>
        <w:t>This account does not close at year-end.</w:t>
      </w:r>
    </w:p>
    <w:p w14:paraId="5C4582E1" w14:textId="77777777" w:rsidR="00E163F0" w:rsidRDefault="00E163F0" w:rsidP="00E163F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36408EF" w14:textId="704BE703" w:rsidR="00292A0C" w:rsidRDefault="00E163F0" w:rsidP="00EB1BBD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Justification: </w:t>
      </w:r>
      <w:r w:rsidR="00DE6C87">
        <w:rPr>
          <w:rFonts w:asciiTheme="minorHAnsi" w:hAnsiTheme="minorHAnsi" w:cstheme="minorHAnsi"/>
          <w:bCs/>
          <w:sz w:val="22"/>
          <w:szCs w:val="22"/>
        </w:rPr>
        <w:t>Ensures</w:t>
      </w:r>
      <w:r w:rsidRPr="00311177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>Funds Held Outside of Treasury (FHOT) are recorded in the appropriate cash SGL and reported in the Central Accounting and Reporting System (CARS) with the appropriate BETC.</w:t>
      </w:r>
    </w:p>
    <w:p w14:paraId="2AEA6410" w14:textId="7D0D8AF5" w:rsidR="00C03801" w:rsidRDefault="00C03801" w:rsidP="00EB1BBD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030CAD5" w14:textId="35ACC02B" w:rsidR="00C03801" w:rsidRDefault="00C03801" w:rsidP="00C0380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3</w:t>
      </w:r>
      <w:r>
        <w:rPr>
          <w:rFonts w:asciiTheme="minorHAnsi" w:hAnsiTheme="minorHAnsi" w:cstheme="minorHAnsi"/>
          <w:b/>
          <w:sz w:val="22"/>
          <w:szCs w:val="22"/>
        </w:rPr>
        <w:t xml:space="preserve">) </w:t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6AE1FE14" w14:textId="77777777" w:rsidR="00C03801" w:rsidRDefault="00C03801" w:rsidP="00C0380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ADD4804" w14:textId="4C5E722C" w:rsidR="00C03801" w:rsidRDefault="00C03801" w:rsidP="00C0380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Account Title: </w:t>
      </w:r>
      <w:r>
        <w:rPr>
          <w:rFonts w:asciiTheme="minorHAnsi" w:hAnsiTheme="minorHAnsi" w:cstheme="minorHAnsi"/>
          <w:bCs/>
          <w:sz w:val="22"/>
          <w:szCs w:val="22"/>
        </w:rPr>
        <w:t>Other Liabilities</w:t>
      </w:r>
    </w:p>
    <w:p w14:paraId="1620A855" w14:textId="040A0C45" w:rsidR="00C03801" w:rsidRDefault="00C03801" w:rsidP="00C0380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Account Number: </w:t>
      </w:r>
      <w:r>
        <w:rPr>
          <w:rFonts w:asciiTheme="minorHAnsi" w:hAnsiTheme="minorHAnsi" w:cstheme="minorHAnsi"/>
          <w:bCs/>
          <w:sz w:val="22"/>
          <w:szCs w:val="22"/>
        </w:rPr>
        <w:t>299100</w:t>
      </w:r>
    </w:p>
    <w:p w14:paraId="7DE6877D" w14:textId="7A7A688A" w:rsidR="00C03801" w:rsidRDefault="00C03801" w:rsidP="00C03801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554987">
        <w:rPr>
          <w:rFonts w:asciiTheme="minorHAnsi" w:hAnsiTheme="minorHAnsi" w:cstheme="minorHAnsi"/>
          <w:b/>
          <w:sz w:val="22"/>
          <w:szCs w:val="22"/>
        </w:rPr>
        <w:t xml:space="preserve">Normal Balance: </w:t>
      </w:r>
      <w:r>
        <w:rPr>
          <w:rFonts w:asciiTheme="minorHAnsi" w:hAnsiTheme="minorHAnsi" w:cstheme="minorHAnsi"/>
          <w:bCs/>
          <w:sz w:val="22"/>
          <w:szCs w:val="22"/>
        </w:rPr>
        <w:t>Credit</w:t>
      </w:r>
    </w:p>
    <w:p w14:paraId="7E7EDC16" w14:textId="77777777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554987">
        <w:rPr>
          <w:rFonts w:cstheme="minorHAnsi"/>
          <w:b/>
        </w:rPr>
        <w:t xml:space="preserve">Definition: </w:t>
      </w:r>
      <w:r w:rsidRPr="00E163F0">
        <w:rPr>
          <w:rFonts w:cstheme="minorHAnsi"/>
          <w:bCs/>
        </w:rPr>
        <w:t xml:space="preserve">This account </w:t>
      </w:r>
      <w:r w:rsidRPr="00C03801">
        <w:rPr>
          <w:rFonts w:cstheme="minorHAnsi"/>
          <w:bCs/>
        </w:rPr>
        <w:t>is used to record other liabilities of reductions where there is not a</w:t>
      </w:r>
    </w:p>
    <w:p w14:paraId="63CE46CE" w14:textId="77777777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03801">
        <w:rPr>
          <w:rFonts w:cstheme="minorHAnsi"/>
          <w:bCs/>
        </w:rPr>
        <w:t>related budgetary obligation. Use while awaiting a warrant to be issued for a reduction (i.e.,</w:t>
      </w:r>
    </w:p>
    <w:p w14:paraId="7B7F2EC4" w14:textId="77777777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03801">
        <w:rPr>
          <w:rFonts w:cstheme="minorHAnsi"/>
          <w:bCs/>
        </w:rPr>
        <w:t xml:space="preserve">rescission, across-the-board reduction, and sequestration). This account may also be </w:t>
      </w:r>
      <w:proofErr w:type="gramStart"/>
      <w:r w:rsidRPr="00C03801">
        <w:rPr>
          <w:rFonts w:cstheme="minorHAnsi"/>
          <w:bCs/>
        </w:rPr>
        <w:t>used</w:t>
      </w:r>
      <w:proofErr w:type="gramEnd"/>
    </w:p>
    <w:p w14:paraId="5931FE8D" w14:textId="77777777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03801">
        <w:rPr>
          <w:rFonts w:cstheme="minorHAnsi"/>
          <w:bCs/>
        </w:rPr>
        <w:t>while awaiting a warrant to be issued for a reduction of unobligated balances of indefinite</w:t>
      </w:r>
    </w:p>
    <w:p w14:paraId="6DFF500B" w14:textId="77777777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03801">
        <w:rPr>
          <w:rFonts w:cstheme="minorHAnsi"/>
          <w:bCs/>
        </w:rPr>
        <w:t xml:space="preserve">appropriations derived from the General Fund of the U.S. Government. The warrant must </w:t>
      </w:r>
      <w:proofErr w:type="gramStart"/>
      <w:r w:rsidRPr="00C03801">
        <w:rPr>
          <w:rFonts w:cstheme="minorHAnsi"/>
          <w:bCs/>
        </w:rPr>
        <w:t>be</w:t>
      </w:r>
      <w:proofErr w:type="gramEnd"/>
    </w:p>
    <w:p w14:paraId="5EAC5019" w14:textId="77777777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2E74B5" w:themeColor="accent5" w:themeShade="BF"/>
        </w:rPr>
      </w:pPr>
      <w:r w:rsidRPr="00C03801">
        <w:rPr>
          <w:rFonts w:cstheme="minorHAnsi"/>
          <w:bCs/>
        </w:rPr>
        <w:t>issued by year-end.</w:t>
      </w:r>
      <w:r>
        <w:rPr>
          <w:rFonts w:cstheme="minorHAnsi"/>
          <w:bCs/>
        </w:rPr>
        <w:t xml:space="preserve"> </w:t>
      </w:r>
      <w:r w:rsidRPr="00C03801">
        <w:rPr>
          <w:rFonts w:cstheme="minorHAnsi"/>
          <w:bCs/>
          <w:color w:val="2E74B5" w:themeColor="accent5" w:themeShade="BF"/>
        </w:rPr>
        <w:t>Also use this account where reductions are awaiting being processed via</w:t>
      </w:r>
    </w:p>
    <w:p w14:paraId="0FE8B29C" w14:textId="1389A6AD" w:rsidR="00C03801" w:rsidRPr="00C03801" w:rsidRDefault="00C03801" w:rsidP="00C03801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C03801">
        <w:rPr>
          <w:rFonts w:cstheme="minorHAnsi"/>
          <w:bCs/>
          <w:color w:val="2E74B5" w:themeColor="accent5" w:themeShade="BF"/>
        </w:rPr>
        <w:t xml:space="preserve">a capital </w:t>
      </w:r>
      <w:proofErr w:type="gramStart"/>
      <w:r w:rsidRPr="00C03801">
        <w:rPr>
          <w:rFonts w:cstheme="minorHAnsi"/>
          <w:bCs/>
          <w:color w:val="2E74B5" w:themeColor="accent5" w:themeShade="BF"/>
        </w:rPr>
        <w:t>transfer</w:t>
      </w:r>
      <w:proofErr w:type="gramEnd"/>
      <w:r w:rsidRPr="00C03801">
        <w:rPr>
          <w:rFonts w:cstheme="minorHAnsi"/>
          <w:bCs/>
        </w:rPr>
        <w:t>. This account does not close at year-end.</w:t>
      </w:r>
    </w:p>
    <w:p w14:paraId="0B98CE58" w14:textId="77777777" w:rsidR="00C03801" w:rsidRPr="00FE7419" w:rsidRDefault="00C03801" w:rsidP="00EB1BBD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sectPr w:rsidR="00C03801" w:rsidRPr="00FE7419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CD7B4" w14:textId="77777777" w:rsidR="00745D48" w:rsidRDefault="00745D48" w:rsidP="00745D48">
      <w:pPr>
        <w:spacing w:after="0" w:line="240" w:lineRule="auto"/>
      </w:pPr>
      <w:r>
        <w:separator/>
      </w:r>
    </w:p>
  </w:endnote>
  <w:endnote w:type="continuationSeparator" w:id="0">
    <w:p w14:paraId="04356A80" w14:textId="77777777" w:rsidR="00745D48" w:rsidRDefault="00745D48" w:rsidP="00745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97249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9309C2C" w14:textId="297338D9" w:rsidR="00745D48" w:rsidRDefault="00745D48" w:rsidP="00745D4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                                       </w:t>
            </w:r>
            <w:r w:rsidRPr="00745D48">
              <w:rPr>
                <w:b/>
                <w:bCs/>
              </w:rPr>
              <w:t xml:space="preserve">IRC Handout </w:t>
            </w:r>
            <w:r w:rsidR="0042121C">
              <w:rPr>
                <w:b/>
                <w:bCs/>
              </w:rPr>
              <w:t>04</w:t>
            </w:r>
            <w:r w:rsidRPr="00745D48">
              <w:rPr>
                <w:b/>
                <w:bCs/>
              </w:rPr>
              <w:t>/</w:t>
            </w:r>
            <w:r w:rsidR="0042121C">
              <w:rPr>
                <w:b/>
                <w:bCs/>
              </w:rPr>
              <w:t>18</w:t>
            </w:r>
            <w:r w:rsidRPr="00745D48">
              <w:rPr>
                <w:b/>
                <w:bCs/>
              </w:rPr>
              <w:t>/</w:t>
            </w:r>
            <w:r w:rsidR="00934B1F">
              <w:rPr>
                <w:b/>
                <w:bCs/>
              </w:rPr>
              <w:t>2024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5177" w14:textId="77777777" w:rsidR="00745D48" w:rsidRDefault="00745D48" w:rsidP="00745D48">
      <w:pPr>
        <w:spacing w:after="0" w:line="240" w:lineRule="auto"/>
      </w:pPr>
      <w:r>
        <w:separator/>
      </w:r>
    </w:p>
  </w:footnote>
  <w:footnote w:type="continuationSeparator" w:id="0">
    <w:p w14:paraId="78F93FB1" w14:textId="77777777" w:rsidR="00745D48" w:rsidRDefault="00745D48" w:rsidP="00745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2818670"/>
      <w:docPartObj>
        <w:docPartGallery w:val="Watermarks"/>
        <w:docPartUnique/>
      </w:docPartObj>
    </w:sdtPr>
    <w:sdtEndPr/>
    <w:sdtContent>
      <w:p w14:paraId="4315AFAC" w14:textId="6C7983B8" w:rsidR="0025780A" w:rsidRDefault="00C03801">
        <w:pPr>
          <w:pStyle w:val="Header"/>
        </w:pPr>
        <w:r>
          <w:rPr>
            <w:noProof/>
          </w:rPr>
          <w:pict w14:anchorId="18AE4C4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66A70"/>
    <w:multiLevelType w:val="hybridMultilevel"/>
    <w:tmpl w:val="AD0AC4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D4960"/>
    <w:multiLevelType w:val="hybridMultilevel"/>
    <w:tmpl w:val="3B0810DC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3745615">
    <w:abstractNumId w:val="0"/>
  </w:num>
  <w:num w:numId="2" w16cid:durableId="593634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182"/>
    <w:rsid w:val="00060BF1"/>
    <w:rsid w:val="00086B3E"/>
    <w:rsid w:val="000A0A31"/>
    <w:rsid w:val="000A15C0"/>
    <w:rsid w:val="000A45BE"/>
    <w:rsid w:val="000A50A9"/>
    <w:rsid w:val="000C10C6"/>
    <w:rsid w:val="000C1D4B"/>
    <w:rsid w:val="001129DF"/>
    <w:rsid w:val="001324E6"/>
    <w:rsid w:val="00177DAC"/>
    <w:rsid w:val="001B470A"/>
    <w:rsid w:val="001D2FAF"/>
    <w:rsid w:val="001E68DF"/>
    <w:rsid w:val="001F64C5"/>
    <w:rsid w:val="001F6BC0"/>
    <w:rsid w:val="002024E2"/>
    <w:rsid w:val="00207FDA"/>
    <w:rsid w:val="00211F8B"/>
    <w:rsid w:val="0025780A"/>
    <w:rsid w:val="00261747"/>
    <w:rsid w:val="00292A0C"/>
    <w:rsid w:val="002949C4"/>
    <w:rsid w:val="002B00EE"/>
    <w:rsid w:val="002B301B"/>
    <w:rsid w:val="00311177"/>
    <w:rsid w:val="00343BB0"/>
    <w:rsid w:val="0035338E"/>
    <w:rsid w:val="00364CA1"/>
    <w:rsid w:val="00381CE8"/>
    <w:rsid w:val="00383A13"/>
    <w:rsid w:val="003A054A"/>
    <w:rsid w:val="003A3165"/>
    <w:rsid w:val="003A759C"/>
    <w:rsid w:val="003B675E"/>
    <w:rsid w:val="003C711F"/>
    <w:rsid w:val="003E7E5B"/>
    <w:rsid w:val="003F2474"/>
    <w:rsid w:val="00403CC8"/>
    <w:rsid w:val="00412312"/>
    <w:rsid w:val="0041400B"/>
    <w:rsid w:val="0042121C"/>
    <w:rsid w:val="00430DFE"/>
    <w:rsid w:val="004A12DE"/>
    <w:rsid w:val="004B131E"/>
    <w:rsid w:val="004C564A"/>
    <w:rsid w:val="004D1AF9"/>
    <w:rsid w:val="00521E33"/>
    <w:rsid w:val="00522642"/>
    <w:rsid w:val="0053665C"/>
    <w:rsid w:val="00536DAC"/>
    <w:rsid w:val="00554987"/>
    <w:rsid w:val="00595EA9"/>
    <w:rsid w:val="005A0887"/>
    <w:rsid w:val="005A6077"/>
    <w:rsid w:val="005C3E4F"/>
    <w:rsid w:val="005C5F08"/>
    <w:rsid w:val="0061370D"/>
    <w:rsid w:val="006363F6"/>
    <w:rsid w:val="00637C90"/>
    <w:rsid w:val="00641368"/>
    <w:rsid w:val="0064564D"/>
    <w:rsid w:val="00651FF5"/>
    <w:rsid w:val="0069663B"/>
    <w:rsid w:val="006E088B"/>
    <w:rsid w:val="006F6AB0"/>
    <w:rsid w:val="0072601F"/>
    <w:rsid w:val="00731533"/>
    <w:rsid w:val="00734409"/>
    <w:rsid w:val="00745D48"/>
    <w:rsid w:val="0075009C"/>
    <w:rsid w:val="007673FB"/>
    <w:rsid w:val="007E531A"/>
    <w:rsid w:val="007E7815"/>
    <w:rsid w:val="007F337A"/>
    <w:rsid w:val="00800998"/>
    <w:rsid w:val="0081279B"/>
    <w:rsid w:val="0082203E"/>
    <w:rsid w:val="0082627A"/>
    <w:rsid w:val="00846766"/>
    <w:rsid w:val="00865DC3"/>
    <w:rsid w:val="00886334"/>
    <w:rsid w:val="008876B0"/>
    <w:rsid w:val="008A0952"/>
    <w:rsid w:val="008A33F8"/>
    <w:rsid w:val="008C480A"/>
    <w:rsid w:val="008F18F0"/>
    <w:rsid w:val="00904348"/>
    <w:rsid w:val="00906CC5"/>
    <w:rsid w:val="009333AA"/>
    <w:rsid w:val="00934B1F"/>
    <w:rsid w:val="009A1003"/>
    <w:rsid w:val="009B7971"/>
    <w:rsid w:val="00A033C1"/>
    <w:rsid w:val="00A11BD3"/>
    <w:rsid w:val="00A42F5F"/>
    <w:rsid w:val="00A43F75"/>
    <w:rsid w:val="00A65AE3"/>
    <w:rsid w:val="00A87B86"/>
    <w:rsid w:val="00A90A83"/>
    <w:rsid w:val="00AA5BDD"/>
    <w:rsid w:val="00AC44E3"/>
    <w:rsid w:val="00AD46C3"/>
    <w:rsid w:val="00AE75F2"/>
    <w:rsid w:val="00B42FC9"/>
    <w:rsid w:val="00B55DE8"/>
    <w:rsid w:val="00B65453"/>
    <w:rsid w:val="00B7201A"/>
    <w:rsid w:val="00B84E01"/>
    <w:rsid w:val="00BA7024"/>
    <w:rsid w:val="00BB228A"/>
    <w:rsid w:val="00BB25CF"/>
    <w:rsid w:val="00BB3C9A"/>
    <w:rsid w:val="00BC7F64"/>
    <w:rsid w:val="00C03801"/>
    <w:rsid w:val="00C11201"/>
    <w:rsid w:val="00C14153"/>
    <w:rsid w:val="00C25F69"/>
    <w:rsid w:val="00C4296E"/>
    <w:rsid w:val="00C70A55"/>
    <w:rsid w:val="00C823F4"/>
    <w:rsid w:val="00C839D7"/>
    <w:rsid w:val="00C92C7F"/>
    <w:rsid w:val="00C92FBE"/>
    <w:rsid w:val="00CB317E"/>
    <w:rsid w:val="00CB421B"/>
    <w:rsid w:val="00CD29FA"/>
    <w:rsid w:val="00CD3E7A"/>
    <w:rsid w:val="00CE6A65"/>
    <w:rsid w:val="00D33FDC"/>
    <w:rsid w:val="00D511B2"/>
    <w:rsid w:val="00DB0B43"/>
    <w:rsid w:val="00DB4A41"/>
    <w:rsid w:val="00DC0FE2"/>
    <w:rsid w:val="00DD2FB4"/>
    <w:rsid w:val="00DD6FAB"/>
    <w:rsid w:val="00DE46D6"/>
    <w:rsid w:val="00DE504A"/>
    <w:rsid w:val="00DE6C87"/>
    <w:rsid w:val="00DF27EF"/>
    <w:rsid w:val="00E0048F"/>
    <w:rsid w:val="00E163F0"/>
    <w:rsid w:val="00E36D30"/>
    <w:rsid w:val="00E7557C"/>
    <w:rsid w:val="00E90FAD"/>
    <w:rsid w:val="00EA050F"/>
    <w:rsid w:val="00EB1BBD"/>
    <w:rsid w:val="00ED26B7"/>
    <w:rsid w:val="00EF5105"/>
    <w:rsid w:val="00F304A0"/>
    <w:rsid w:val="00F51D92"/>
    <w:rsid w:val="00F52182"/>
    <w:rsid w:val="00F910E3"/>
    <w:rsid w:val="00FA3DF2"/>
    <w:rsid w:val="00FC58AD"/>
    <w:rsid w:val="00FD6EB3"/>
    <w:rsid w:val="00FE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3F758BE"/>
  <w15:chartTrackingRefBased/>
  <w15:docId w15:val="{6DFCBAFA-9714-42C3-A3CE-ECB0C4903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A33F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33F8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5D48"/>
  </w:style>
  <w:style w:type="paragraph" w:styleId="Footer">
    <w:name w:val="footer"/>
    <w:basedOn w:val="Normal"/>
    <w:link w:val="FooterChar"/>
    <w:uiPriority w:val="99"/>
    <w:unhideWhenUsed/>
    <w:rsid w:val="00745D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5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2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David Casto</dc:creator>
  <cp:keywords/>
  <dc:description/>
  <cp:lastModifiedBy>Kyle B. Moore</cp:lastModifiedBy>
  <cp:revision>56</cp:revision>
  <dcterms:created xsi:type="dcterms:W3CDTF">2024-03-06T14:40:00Z</dcterms:created>
  <dcterms:modified xsi:type="dcterms:W3CDTF">2024-04-15T18:26:00Z</dcterms:modified>
</cp:coreProperties>
</file>